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34F98" w14:textId="47D70D08" w:rsidR="00196869" w:rsidRPr="0052548E" w:rsidRDefault="00196869" w:rsidP="0019686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313BF3">
        <w:rPr>
          <w:rFonts w:ascii="Arial" w:hAnsi="Arial" w:cs="Arial"/>
          <w:b/>
          <w:bCs/>
          <w:sz w:val="28"/>
        </w:rPr>
        <w:t>6</w:t>
      </w:r>
      <w:r w:rsidR="00786E72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R1-21</w:t>
      </w:r>
      <w:r w:rsidR="00C15C00">
        <w:rPr>
          <w:rFonts w:ascii="Arial" w:hAnsi="Arial" w:cs="Arial"/>
          <w:b/>
          <w:bCs/>
          <w:sz w:val="28"/>
        </w:rPr>
        <w:t>0</w:t>
      </w:r>
      <w:r w:rsidR="00191EA1">
        <w:rPr>
          <w:rFonts w:ascii="Arial" w:hAnsi="Arial" w:cs="Arial"/>
          <w:b/>
          <w:bCs/>
          <w:sz w:val="28"/>
        </w:rPr>
        <w:t>9904</w:t>
      </w:r>
    </w:p>
    <w:p w14:paraId="2F60B3FD" w14:textId="77777777" w:rsidR="00786E72" w:rsidRDefault="00786E72" w:rsidP="00786E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bookmarkStart w:id="4" w:name="_Hlk83761924"/>
      <w:r>
        <w:rPr>
          <w:rFonts w:ascii="Arial" w:eastAsia="MS Mincho" w:hAnsi="Arial" w:cs="Arial"/>
          <w:b/>
          <w:bCs/>
          <w:sz w:val="28"/>
          <w:lang w:eastAsia="ja-JP"/>
        </w:rPr>
        <w:t>e-Meeting, October 11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1"/>
    <w:bookmarkEnd w:id="4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5FD137F3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>
        <w:rPr>
          <w:rFonts w:cs="Arial"/>
          <w:b/>
          <w:bCs/>
          <w:sz w:val="24"/>
          <w:szCs w:val="24"/>
          <w:lang w:val="en-US"/>
        </w:rPr>
        <w:t>8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592AB0">
        <w:rPr>
          <w:rFonts w:cs="Arial"/>
          <w:b/>
          <w:bCs/>
          <w:sz w:val="24"/>
          <w:szCs w:val="24"/>
          <w:lang w:val="en-US"/>
        </w:rPr>
        <w:t>2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A865BE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1920CEE" w14:textId="4900A411" w:rsidR="00A865BE" w:rsidRPr="00F76DA7" w:rsidRDefault="008F71D4" w:rsidP="00A865BE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94768B">
        <w:rPr>
          <w:rFonts w:ascii="Arial" w:hAnsi="Arial" w:cs="Arial"/>
          <w:b/>
          <w:bCs/>
        </w:rPr>
        <w:t>Discussion</w:t>
      </w:r>
      <w:r w:rsidR="00A865BE">
        <w:rPr>
          <w:rFonts w:ascii="Arial" w:hAnsi="Arial" w:cs="Arial"/>
          <w:b/>
          <w:bCs/>
        </w:rPr>
        <w:t>s</w:t>
      </w:r>
      <w:r w:rsidR="0094768B">
        <w:rPr>
          <w:rFonts w:ascii="Arial" w:hAnsi="Arial" w:cs="Arial"/>
          <w:b/>
          <w:bCs/>
        </w:rPr>
        <w:t xml:space="preserve"> on </w:t>
      </w:r>
      <w:r w:rsidR="00A865BE">
        <w:rPr>
          <w:rFonts w:ascii="Arial" w:hAnsi="Arial" w:cs="Arial"/>
          <w:b/>
          <w:bCs/>
        </w:rPr>
        <w:t>PDCCH monitoring enhancements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2F9D2494" w14:textId="31FE88BB" w:rsidR="00196869" w:rsidRDefault="00196869" w:rsidP="00196869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>In RAN</w:t>
      </w:r>
      <w:r>
        <w:rPr>
          <w:rFonts w:ascii="Arial" w:hAnsi="Arial" w:cs="Arial"/>
        </w:rPr>
        <w:t>1</w:t>
      </w:r>
      <w:r w:rsidRPr="00983ACF">
        <w:rPr>
          <w:rFonts w:ascii="Arial" w:hAnsi="Arial" w:cs="Arial"/>
        </w:rPr>
        <w:t>#</w:t>
      </w:r>
      <w:r>
        <w:rPr>
          <w:rFonts w:ascii="Arial" w:hAnsi="Arial" w:cs="Arial"/>
        </w:rPr>
        <w:t>10</w:t>
      </w:r>
      <w:r w:rsidR="00057315">
        <w:rPr>
          <w:rFonts w:ascii="Arial" w:hAnsi="Arial" w:cs="Arial"/>
        </w:rPr>
        <w:t>6</w:t>
      </w:r>
      <w:r w:rsidRPr="00983ACF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[</w:t>
      </w:r>
      <w:r w:rsidR="00797341">
        <w:rPr>
          <w:rFonts w:ascii="Arial" w:hAnsi="Arial" w:cs="Arial"/>
        </w:rPr>
        <w:t>2</w:t>
      </w:r>
      <w:r>
        <w:rPr>
          <w:rFonts w:ascii="Arial" w:hAnsi="Arial" w:cs="Arial"/>
        </w:rPr>
        <w:t>]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following agreements on PDCCH monitoring enhancements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6869" w14:paraId="2F5D4F62" w14:textId="77777777" w:rsidTr="00196869">
        <w:tc>
          <w:tcPr>
            <w:tcW w:w="9962" w:type="dxa"/>
          </w:tcPr>
          <w:p w14:paraId="70085758" w14:textId="77777777" w:rsidR="00057315" w:rsidRPr="00057315" w:rsidRDefault="00057315" w:rsidP="00057315">
            <w:pPr>
              <w:rPr>
                <w:rFonts w:ascii="Times New Roman" w:hAnsi="Times New Roman" w:cs="Times New Roman"/>
                <w:lang w:eastAsia="x-none"/>
              </w:rPr>
            </w:pPr>
            <w:r w:rsidRPr="00057315">
              <w:rPr>
                <w:rFonts w:ascii="Times New Roman" w:hAnsi="Times New Roman" w:cs="Times New Roman"/>
                <w:highlight w:val="green"/>
                <w:lang w:eastAsia="x-none"/>
              </w:rPr>
              <w:t>Agreement:</w:t>
            </w:r>
          </w:p>
          <w:p w14:paraId="0B0BAFD3" w14:textId="77777777" w:rsidR="00057315" w:rsidRPr="00057315" w:rsidRDefault="00057315" w:rsidP="00057315">
            <w:pPr>
              <w:rPr>
                <w:rFonts w:ascii="Times New Roman" w:hAnsi="Times New Roman" w:cs="Times New Roman"/>
                <w:lang w:eastAsia="zh-CN"/>
              </w:rPr>
            </w:pPr>
            <w:r w:rsidRPr="00057315">
              <w:rPr>
                <w:rFonts w:ascii="Times New Roman" w:hAnsi="Times New Roman" w:cs="Times New Roman"/>
                <w:lang w:eastAsia="zh-CN"/>
              </w:rPr>
              <w:t>For reporting the multi-slot PDCCH monitoring capability, at least the following values are supported:</w:t>
            </w:r>
          </w:p>
          <w:p w14:paraId="5A64F802" w14:textId="77777777" w:rsidR="00057315" w:rsidRPr="00057315" w:rsidRDefault="00057315" w:rsidP="00057315">
            <w:pPr>
              <w:pStyle w:val="ListParagraph"/>
              <w:numPr>
                <w:ilvl w:val="0"/>
                <w:numId w:val="52"/>
              </w:numPr>
              <w:snapToGrid w:val="0"/>
              <w:spacing w:after="0"/>
              <w:rPr>
                <w:rFonts w:ascii="Times New Roman" w:hAnsi="Times New Roman" w:cs="Times New Roman"/>
                <w:lang w:eastAsia="zh-CN"/>
              </w:rPr>
            </w:pPr>
            <w:r w:rsidRPr="00057315">
              <w:rPr>
                <w:rFonts w:ascii="Times New Roman" w:hAnsi="Times New Roman" w:cs="Times New Roman"/>
                <w:lang w:eastAsia="zh-CN"/>
              </w:rPr>
              <w:t>X=4 slots for SCS 480 kHz</w:t>
            </w:r>
          </w:p>
          <w:p w14:paraId="6E8B5411" w14:textId="77777777" w:rsidR="00057315" w:rsidRPr="00057315" w:rsidRDefault="00057315" w:rsidP="00057315">
            <w:pPr>
              <w:pStyle w:val="ListParagraph"/>
              <w:numPr>
                <w:ilvl w:val="0"/>
                <w:numId w:val="52"/>
              </w:numPr>
              <w:snapToGrid w:val="0"/>
              <w:spacing w:after="0"/>
              <w:rPr>
                <w:rFonts w:ascii="Times New Roman" w:hAnsi="Times New Roman" w:cs="Times New Roman"/>
                <w:lang w:eastAsia="zh-CN"/>
              </w:rPr>
            </w:pPr>
            <w:r w:rsidRPr="00057315">
              <w:rPr>
                <w:rFonts w:ascii="Times New Roman" w:hAnsi="Times New Roman" w:cs="Times New Roman"/>
                <w:lang w:eastAsia="zh-CN"/>
              </w:rPr>
              <w:t>X=8 slots for SCS 960 kHz</w:t>
            </w:r>
          </w:p>
          <w:p w14:paraId="72250D3A" w14:textId="77777777" w:rsidR="00057315" w:rsidRPr="00057315" w:rsidRDefault="00057315" w:rsidP="00057315">
            <w:pPr>
              <w:rPr>
                <w:rFonts w:ascii="Times New Roman" w:hAnsi="Times New Roman" w:cs="Times New Roman"/>
                <w:lang w:eastAsia="x-none"/>
              </w:rPr>
            </w:pPr>
          </w:p>
          <w:p w14:paraId="1279706B" w14:textId="77777777" w:rsidR="00057315" w:rsidRPr="00057315" w:rsidRDefault="00057315" w:rsidP="00057315">
            <w:pPr>
              <w:rPr>
                <w:rFonts w:ascii="Times New Roman" w:hAnsi="Times New Roman" w:cs="Times New Roman"/>
                <w:lang w:eastAsia="x-none"/>
              </w:rPr>
            </w:pPr>
            <w:r w:rsidRPr="00057315">
              <w:rPr>
                <w:rFonts w:ascii="Times New Roman" w:hAnsi="Times New Roman" w:cs="Times New Roman"/>
                <w:highlight w:val="green"/>
                <w:lang w:eastAsia="x-none"/>
              </w:rPr>
              <w:t>Agreement:</w:t>
            </w:r>
          </w:p>
          <w:p w14:paraId="57DA8692" w14:textId="77777777" w:rsidR="00057315" w:rsidRPr="00057315" w:rsidRDefault="00057315" w:rsidP="00057315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  <w:r w:rsidRPr="00057315">
              <w:rPr>
                <w:rFonts w:ascii="Times New Roman" w:hAnsi="Times New Roman" w:cs="Times New Roman"/>
                <w:lang w:eastAsia="zh-CN"/>
              </w:rPr>
              <w:t>Revise Alt 1 in previous agreement to the following (this agreement does not select Alt. 1):</w:t>
            </w:r>
          </w:p>
          <w:p w14:paraId="756976BD" w14:textId="77777777" w:rsidR="00057315" w:rsidRPr="00057315" w:rsidRDefault="00057315" w:rsidP="00057315">
            <w:pPr>
              <w:pStyle w:val="ListParagraph"/>
              <w:numPr>
                <w:ilvl w:val="0"/>
                <w:numId w:val="53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 xml:space="preserve">Alt 1: Use a fixed pattern of slot groups as the baseline to define the new capability. </w:t>
            </w:r>
          </w:p>
          <w:p w14:paraId="69FD197C" w14:textId="77777777" w:rsidR="00057315" w:rsidRPr="00057315" w:rsidRDefault="00057315" w:rsidP="00057315">
            <w:pPr>
              <w:pStyle w:val="ListParagraph"/>
              <w:numPr>
                <w:ilvl w:val="1"/>
                <w:numId w:val="53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>Each slot group consists of X slots</w:t>
            </w:r>
          </w:p>
          <w:p w14:paraId="2DC78862" w14:textId="77777777" w:rsidR="00057315" w:rsidRPr="00057315" w:rsidRDefault="00057315" w:rsidP="00057315">
            <w:pPr>
              <w:pStyle w:val="ListParagraph"/>
              <w:numPr>
                <w:ilvl w:val="1"/>
                <w:numId w:val="53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>Slot groups are consecutive and non-overlapping</w:t>
            </w:r>
          </w:p>
          <w:p w14:paraId="5AC7E560" w14:textId="77777777" w:rsidR="00057315" w:rsidRPr="00057315" w:rsidRDefault="00057315" w:rsidP="00057315">
            <w:pPr>
              <w:pStyle w:val="ListParagraph"/>
              <w:numPr>
                <w:ilvl w:val="1"/>
                <w:numId w:val="53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 xml:space="preserve">The capability indicates the BD/CCE budget within Y consecutive </w:t>
            </w:r>
            <w:r w:rsidRPr="00057315">
              <w:rPr>
                <w:rFonts w:ascii="Times New Roman" w:hAnsi="Times New Roman" w:cs="Times New Roman"/>
                <w:color w:val="FF0000"/>
              </w:rPr>
              <w:t xml:space="preserve">slots </w:t>
            </w:r>
            <w:r w:rsidRPr="00057315">
              <w:rPr>
                <w:rFonts w:ascii="Times New Roman" w:hAnsi="Times New Roman" w:cs="Times New Roman"/>
              </w:rPr>
              <w:t>in each slot group separately</w:t>
            </w:r>
          </w:p>
          <w:p w14:paraId="41B7828B" w14:textId="77777777" w:rsidR="00057315" w:rsidRPr="00057315" w:rsidRDefault="00057315" w:rsidP="00057315">
            <w:pPr>
              <w:pStyle w:val="ListParagraph"/>
              <w:numPr>
                <w:ilvl w:val="1"/>
                <w:numId w:val="53"/>
              </w:numPr>
              <w:snapToGrid w:val="0"/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057315">
              <w:rPr>
                <w:rFonts w:ascii="Times New Roman" w:hAnsi="Times New Roman" w:cs="Times New Roman"/>
                <w:color w:val="FF0000"/>
              </w:rPr>
              <w:t>Further discuss down-selection of Y within 1&lt;=Y&lt;=X/2 (both in units of slot) when X&gt;1</w:t>
            </w:r>
          </w:p>
          <w:p w14:paraId="3817F333" w14:textId="77777777" w:rsidR="00057315" w:rsidRPr="00057315" w:rsidRDefault="00057315" w:rsidP="00057315">
            <w:pPr>
              <w:pStyle w:val="ListParagraph"/>
              <w:numPr>
                <w:ilvl w:val="1"/>
                <w:numId w:val="53"/>
              </w:numPr>
              <w:snapToGrid w:val="0"/>
              <w:spacing w:after="0"/>
              <w:rPr>
                <w:rFonts w:ascii="Times New Roman" w:hAnsi="Times New Roman" w:cs="Times New Roman"/>
                <w:strike/>
              </w:rPr>
            </w:pPr>
            <w:r w:rsidRPr="00057315">
              <w:rPr>
                <w:rFonts w:ascii="Times New Roman" w:hAnsi="Times New Roman" w:cs="Times New Roman"/>
                <w:strike/>
              </w:rPr>
              <w:t>FFS: Supported values/constraints of X and Y, e.g. Y&lt;=X, Y=X</w:t>
            </w:r>
          </w:p>
          <w:p w14:paraId="09D9CA2A" w14:textId="77777777" w:rsidR="00057315" w:rsidRPr="00057315" w:rsidRDefault="00057315" w:rsidP="00057315">
            <w:pPr>
              <w:pStyle w:val="ListParagraph"/>
              <w:numPr>
                <w:ilvl w:val="1"/>
                <w:numId w:val="53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 xml:space="preserve">FFS: Restrictions on location of the Y </w:t>
            </w:r>
            <w:r w:rsidRPr="00057315">
              <w:rPr>
                <w:rFonts w:ascii="Times New Roman" w:hAnsi="Times New Roman" w:cs="Times New Roman"/>
                <w:color w:val="FF0000"/>
              </w:rPr>
              <w:t xml:space="preserve">slots </w:t>
            </w:r>
            <w:r w:rsidRPr="00057315">
              <w:rPr>
                <w:rFonts w:ascii="Times New Roman" w:hAnsi="Times New Roman" w:cs="Times New Roman"/>
              </w:rPr>
              <w:t xml:space="preserve">within a slot group, e.g. the Y </w:t>
            </w:r>
            <w:r w:rsidRPr="00057315">
              <w:rPr>
                <w:rFonts w:ascii="Times New Roman" w:hAnsi="Times New Roman" w:cs="Times New Roman"/>
                <w:color w:val="FF0000"/>
              </w:rPr>
              <w:t>slots</w:t>
            </w:r>
            <w:r w:rsidRPr="00057315">
              <w:rPr>
                <w:rFonts w:ascii="Times New Roman" w:hAnsi="Times New Roman" w:cs="Times New Roman"/>
              </w:rPr>
              <w:t xml:space="preserve"> always start at the first slot within a slot group</w:t>
            </w:r>
          </w:p>
          <w:p w14:paraId="032D708C" w14:textId="77777777" w:rsidR="00057315" w:rsidRPr="00057315" w:rsidRDefault="00057315" w:rsidP="00057315">
            <w:pPr>
              <w:pStyle w:val="ListParagraph"/>
              <w:numPr>
                <w:ilvl w:val="1"/>
                <w:numId w:val="53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>FFS: Further definition of capabilities</w:t>
            </w:r>
          </w:p>
          <w:p w14:paraId="014362AF" w14:textId="77777777" w:rsidR="00057315" w:rsidRPr="00057315" w:rsidRDefault="00057315" w:rsidP="00057315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  <w:r w:rsidRPr="00057315">
              <w:rPr>
                <w:rFonts w:ascii="Times New Roman" w:hAnsi="Times New Roman" w:cs="Times New Roman"/>
                <w:lang w:eastAsia="zh-CN"/>
              </w:rPr>
              <w:t>FFS: What the UE capability defines for monitoring within the Y slots</w:t>
            </w:r>
          </w:p>
          <w:p w14:paraId="112D936B" w14:textId="77777777" w:rsidR="00057315" w:rsidRPr="00057315" w:rsidRDefault="00057315" w:rsidP="00057315">
            <w:pPr>
              <w:rPr>
                <w:rFonts w:ascii="Times New Roman" w:hAnsi="Times New Roman" w:cs="Times New Roman"/>
                <w:lang w:eastAsia="x-none"/>
              </w:rPr>
            </w:pPr>
          </w:p>
          <w:p w14:paraId="1C7D310E" w14:textId="77777777" w:rsidR="00057315" w:rsidRPr="00057315" w:rsidRDefault="00057315" w:rsidP="00057315">
            <w:pPr>
              <w:rPr>
                <w:rFonts w:ascii="Times New Roman" w:hAnsi="Times New Roman" w:cs="Times New Roman"/>
                <w:lang w:eastAsia="x-none"/>
              </w:rPr>
            </w:pPr>
            <w:r w:rsidRPr="00057315">
              <w:rPr>
                <w:rFonts w:ascii="Times New Roman" w:hAnsi="Times New Roman" w:cs="Times New Roman"/>
                <w:highlight w:val="green"/>
                <w:lang w:eastAsia="x-none"/>
              </w:rPr>
              <w:t>Agreement:</w:t>
            </w:r>
          </w:p>
          <w:p w14:paraId="09CFADDA" w14:textId="77777777" w:rsidR="00057315" w:rsidRPr="00057315" w:rsidRDefault="00057315" w:rsidP="00057315">
            <w:pPr>
              <w:rPr>
                <w:rFonts w:ascii="Times New Roman" w:hAnsi="Times New Roman" w:cs="Times New Roman"/>
                <w:lang w:eastAsia="x-none"/>
              </w:rPr>
            </w:pPr>
            <w:r w:rsidRPr="00057315">
              <w:rPr>
                <w:rFonts w:ascii="Times New Roman" w:hAnsi="Times New Roman" w:cs="Times New Roman"/>
                <w:lang w:eastAsia="x-none"/>
              </w:rPr>
              <w:t>Revise prior agreement including modifications to Alt. 1 as follows:</w:t>
            </w:r>
          </w:p>
          <w:p w14:paraId="7F4D3FFC" w14:textId="77777777" w:rsidR="00057315" w:rsidRPr="00057315" w:rsidRDefault="00057315" w:rsidP="00057315">
            <w:pPr>
              <w:pStyle w:val="ListParagraph"/>
              <w:numPr>
                <w:ilvl w:val="0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 xml:space="preserve">Alt. 1: Use a fixed pattern of slot groups as the baseline to define the new capability. </w:t>
            </w:r>
          </w:p>
          <w:p w14:paraId="519CA4CD" w14:textId="77777777" w:rsidR="00057315" w:rsidRPr="00057315" w:rsidRDefault="00057315" w:rsidP="00057315">
            <w:pPr>
              <w:pStyle w:val="ListParagraph"/>
              <w:numPr>
                <w:ilvl w:val="1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>Each slot group consists of X slots</w:t>
            </w:r>
          </w:p>
          <w:p w14:paraId="016B28DD" w14:textId="77777777" w:rsidR="00057315" w:rsidRPr="00057315" w:rsidRDefault="00057315" w:rsidP="00057315">
            <w:pPr>
              <w:pStyle w:val="ListParagraph"/>
              <w:numPr>
                <w:ilvl w:val="1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>Slot groups are consecutive and non-overlapping</w:t>
            </w:r>
          </w:p>
          <w:p w14:paraId="070B5857" w14:textId="77777777" w:rsidR="00057315" w:rsidRPr="00057315" w:rsidRDefault="00057315" w:rsidP="00057315">
            <w:pPr>
              <w:pStyle w:val="ListParagraph"/>
              <w:numPr>
                <w:ilvl w:val="1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>The capability indicates the BD/CCE budget</w:t>
            </w:r>
            <w:r w:rsidRPr="0005731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057315">
              <w:rPr>
                <w:rFonts w:ascii="Times New Roman" w:hAnsi="Times New Roman" w:cs="Times New Roman"/>
              </w:rPr>
              <w:t xml:space="preserve">within Y consecutive slots in each slot group </w:t>
            </w:r>
            <w:r w:rsidRPr="00057315">
              <w:rPr>
                <w:rFonts w:ascii="Times New Roman" w:hAnsi="Times New Roman" w:cs="Times New Roman"/>
                <w:strike/>
                <w:color w:val="FF0000"/>
              </w:rPr>
              <w:t>separately</w:t>
            </w:r>
          </w:p>
          <w:p w14:paraId="5948C1F8" w14:textId="77777777" w:rsidR="00057315" w:rsidRPr="00057315" w:rsidRDefault="00057315" w:rsidP="00057315">
            <w:pPr>
              <w:pStyle w:val="ListParagraph"/>
              <w:numPr>
                <w:ilvl w:val="2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  <w:color w:val="FF0000"/>
              </w:rPr>
              <w:t>The location of the Y slots within the X slots is maintained across different slot groups</w:t>
            </w:r>
          </w:p>
          <w:p w14:paraId="57462D8F" w14:textId="77777777" w:rsidR="00057315" w:rsidRPr="00057315" w:rsidRDefault="00057315" w:rsidP="00057315">
            <w:pPr>
              <w:pStyle w:val="ListParagraph"/>
              <w:numPr>
                <w:ilvl w:val="1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lastRenderedPageBreak/>
              <w:t>Further discuss down-selection of Y within 1&lt;=Y&lt;=X/2 (both in units of slot) when X&gt;1</w:t>
            </w:r>
          </w:p>
          <w:p w14:paraId="3A4E9CAB" w14:textId="77777777" w:rsidR="00057315" w:rsidRPr="00057315" w:rsidRDefault="00057315" w:rsidP="00057315">
            <w:pPr>
              <w:pStyle w:val="ListParagraph"/>
              <w:numPr>
                <w:ilvl w:val="1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  <w:strike/>
              </w:rPr>
            </w:pPr>
            <w:r w:rsidRPr="00057315">
              <w:rPr>
                <w:rFonts w:ascii="Times New Roman" w:hAnsi="Times New Roman" w:cs="Times New Roman"/>
                <w:strike/>
              </w:rPr>
              <w:t>FFS: Restrictions on location of the Y slots within a slot group, e.g. the Y slots always start at the first slot within a slot group</w:t>
            </w:r>
          </w:p>
          <w:p w14:paraId="74DD1E2A" w14:textId="77777777" w:rsidR="00057315" w:rsidRPr="00057315" w:rsidRDefault="00057315" w:rsidP="00057315">
            <w:pPr>
              <w:pStyle w:val="ListParagraph"/>
              <w:numPr>
                <w:ilvl w:val="1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>FFS: Further definition of capabilities</w:t>
            </w:r>
          </w:p>
          <w:p w14:paraId="61DB2D7D" w14:textId="77777777" w:rsidR="00057315" w:rsidRPr="00057315" w:rsidRDefault="00057315" w:rsidP="00057315">
            <w:pPr>
              <w:pStyle w:val="ListParagraph"/>
              <w:numPr>
                <w:ilvl w:val="0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057315">
              <w:rPr>
                <w:rFonts w:ascii="Times New Roman" w:hAnsi="Times New Roman" w:cs="Times New Roman"/>
                <w:color w:val="FF0000"/>
              </w:rPr>
              <w:t>FFS: The following issues for the search space configuration discussion</w:t>
            </w:r>
          </w:p>
          <w:p w14:paraId="306CF48B" w14:textId="77777777" w:rsidR="00057315" w:rsidRPr="00057315" w:rsidRDefault="00057315" w:rsidP="00057315">
            <w:pPr>
              <w:pStyle w:val="ListParagraph"/>
              <w:numPr>
                <w:ilvl w:val="1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057315">
              <w:rPr>
                <w:rFonts w:ascii="Times New Roman" w:hAnsi="Times New Roman" w:cs="Times New Roman"/>
                <w:color w:val="FF0000"/>
              </w:rPr>
              <w:t>Whether a slot group is aligned with a slot boundary</w:t>
            </w:r>
          </w:p>
          <w:p w14:paraId="5EEE540F" w14:textId="77777777" w:rsidR="00057315" w:rsidRPr="00057315" w:rsidRDefault="00057315" w:rsidP="00057315">
            <w:pPr>
              <w:pStyle w:val="ListParagraph"/>
              <w:numPr>
                <w:ilvl w:val="1"/>
                <w:numId w:val="49"/>
              </w:numPr>
              <w:snapToGrid w:val="0"/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057315">
              <w:rPr>
                <w:rFonts w:ascii="Times New Roman" w:hAnsi="Times New Roman" w:cs="Times New Roman"/>
                <w:color w:val="FF0000"/>
              </w:rPr>
              <w:t>Restrictions on location of the Y slots within a slot group, e.g. whether to restrict the location of a SS to be within the first Y slots within a slot group</w:t>
            </w:r>
          </w:p>
          <w:p w14:paraId="781B9BF0" w14:textId="77777777" w:rsidR="00057315" w:rsidRPr="00057315" w:rsidRDefault="00057315" w:rsidP="00057315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  <w:lang w:eastAsia="zh-CN"/>
              </w:rPr>
            </w:pPr>
            <w:r w:rsidRPr="00057315">
              <w:rPr>
                <w:rFonts w:ascii="Times New Roman" w:hAnsi="Times New Roman" w:cs="Times New Roman"/>
                <w:lang w:eastAsia="zh-CN"/>
              </w:rPr>
              <w:t>FFS: What the UE capability defines for monitoring within the Y slots</w:t>
            </w:r>
          </w:p>
          <w:p w14:paraId="563A33E2" w14:textId="77777777" w:rsidR="00057315" w:rsidRPr="00057315" w:rsidRDefault="00057315" w:rsidP="00057315">
            <w:pPr>
              <w:rPr>
                <w:rFonts w:ascii="Times New Roman" w:hAnsi="Times New Roman" w:cs="Times New Roman"/>
                <w:lang w:eastAsia="x-none"/>
              </w:rPr>
            </w:pPr>
          </w:p>
          <w:p w14:paraId="11E53BF2" w14:textId="77777777" w:rsidR="00057315" w:rsidRPr="00057315" w:rsidRDefault="00057315" w:rsidP="00057315">
            <w:pPr>
              <w:rPr>
                <w:rFonts w:ascii="Times New Roman" w:hAnsi="Times New Roman" w:cs="Times New Roman"/>
                <w:lang w:eastAsia="x-none"/>
              </w:rPr>
            </w:pPr>
            <w:r w:rsidRPr="00057315">
              <w:rPr>
                <w:rFonts w:ascii="Times New Roman" w:hAnsi="Times New Roman" w:cs="Times New Roman"/>
                <w:highlight w:val="green"/>
                <w:lang w:eastAsia="x-none"/>
              </w:rPr>
              <w:t>Agreement:</w:t>
            </w:r>
          </w:p>
          <w:p w14:paraId="22397A66" w14:textId="77777777" w:rsidR="00057315" w:rsidRPr="00057315" w:rsidRDefault="00057315" w:rsidP="00057315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>A UE supporting 480 kHz SCS supports multi-slot PDCCH monitoring for 480 kHz SCS.</w:t>
            </w:r>
          </w:p>
          <w:p w14:paraId="12195979" w14:textId="77777777" w:rsidR="00057315" w:rsidRPr="00057315" w:rsidRDefault="00057315" w:rsidP="00057315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57315">
              <w:rPr>
                <w:rFonts w:ascii="Times New Roman" w:hAnsi="Times New Roman" w:cs="Times New Roman"/>
              </w:rPr>
              <w:t>A UE supporting 960 kHz SCS supports multi-slot PDCCH monitoring for 960 kHz SCS.</w:t>
            </w:r>
          </w:p>
          <w:p w14:paraId="7C10E63B" w14:textId="1629134E" w:rsidR="00196869" w:rsidRPr="00057315" w:rsidRDefault="00057315" w:rsidP="002870BB">
            <w:pPr>
              <w:numPr>
                <w:ilvl w:val="0"/>
                <w:numId w:val="54"/>
              </w:numPr>
              <w:spacing w:after="0" w:line="240" w:lineRule="auto"/>
            </w:pPr>
            <w:r w:rsidRPr="00057315">
              <w:rPr>
                <w:rFonts w:ascii="Times New Roman" w:hAnsi="Times New Roman" w:cs="Times New Roman"/>
              </w:rPr>
              <w:t xml:space="preserve">FFS: whether to apply multi-slot PDCCH </w:t>
            </w:r>
            <w:proofErr w:type="gramStart"/>
            <w:r w:rsidRPr="00057315">
              <w:rPr>
                <w:rFonts w:ascii="Times New Roman" w:hAnsi="Times New Roman" w:cs="Times New Roman"/>
              </w:rPr>
              <w:t>monitoring at all times</w:t>
            </w:r>
            <w:proofErr w:type="gramEnd"/>
            <w:r w:rsidRPr="00057315">
              <w:rPr>
                <w:rFonts w:ascii="Times New Roman" w:hAnsi="Times New Roman" w:cs="Times New Roman"/>
              </w:rPr>
              <w:t xml:space="preserve"> and for all search spaces.</w:t>
            </w:r>
          </w:p>
        </w:tc>
      </w:tr>
    </w:tbl>
    <w:p w14:paraId="427332A6" w14:textId="77777777" w:rsidR="00196869" w:rsidRDefault="00196869" w:rsidP="007378C4">
      <w:pPr>
        <w:spacing w:line="276" w:lineRule="auto"/>
        <w:jc w:val="both"/>
        <w:rPr>
          <w:rFonts w:ascii="Arial" w:hAnsi="Arial" w:cs="Arial"/>
        </w:rPr>
      </w:pPr>
    </w:p>
    <w:p w14:paraId="765FB366" w14:textId="473474D7" w:rsidR="007378C4" w:rsidRPr="00983ACF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associated standards impacts </w:t>
      </w:r>
      <w:r w:rsidR="00214E4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="00CA6094">
        <w:rPr>
          <w:rFonts w:ascii="Arial" w:hAnsi="Arial" w:cs="Arial"/>
        </w:rPr>
        <w:t>PDCCH monitoring</w:t>
      </w:r>
      <w:r>
        <w:rPr>
          <w:rFonts w:ascii="Arial" w:hAnsi="Arial" w:cs="Arial"/>
        </w:rPr>
        <w:t xml:space="preserve"> for new SCSs in 52.6 </w:t>
      </w:r>
      <w:r w:rsidR="00375955">
        <w:rPr>
          <w:rFonts w:ascii="Arial" w:hAnsi="Arial" w:cs="Arial"/>
          <w:bCs/>
          <w:i/>
          <w:iCs/>
        </w:rPr>
        <w:t>–</w:t>
      </w:r>
      <w:r>
        <w:rPr>
          <w:rFonts w:ascii="Arial" w:hAnsi="Arial" w:cs="Arial"/>
        </w:rPr>
        <w:t xml:space="preserve"> </w:t>
      </w:r>
      <w:r w:rsidRPr="00983ACF">
        <w:rPr>
          <w:rFonts w:ascii="Arial" w:hAnsi="Arial" w:cs="Arial"/>
        </w:rPr>
        <w:t>71GHz.</w:t>
      </w:r>
    </w:p>
    <w:p w14:paraId="306B8965" w14:textId="55362A98" w:rsidR="00A71C98" w:rsidRPr="00794E4D" w:rsidRDefault="003E2D66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0D674833" w14:textId="64A4A920" w:rsidR="005B1D83" w:rsidRDefault="005B1D83" w:rsidP="005B1D83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this section, we provide our views on the alternatives discussed for multi-PDCCH monitoring in RAN1#10</w:t>
      </w:r>
      <w:r w:rsidR="0083499A">
        <w:rPr>
          <w:rFonts w:ascii="Arial" w:hAnsi="Arial" w:cs="Arial"/>
          <w:bCs/>
        </w:rPr>
        <w:t>4bis</w:t>
      </w:r>
      <w:r>
        <w:rPr>
          <w:rFonts w:ascii="Arial" w:hAnsi="Arial" w:cs="Arial"/>
          <w:bCs/>
        </w:rPr>
        <w:t>-e [1]</w:t>
      </w:r>
      <w:r w:rsidR="00001771">
        <w:rPr>
          <w:rFonts w:ascii="Arial" w:hAnsi="Arial" w:cs="Arial"/>
          <w:bCs/>
        </w:rPr>
        <w:t xml:space="preserve"> and RAN1#106-e [2]</w:t>
      </w:r>
      <w:r>
        <w:rPr>
          <w:rFonts w:ascii="Arial" w:hAnsi="Arial" w:cs="Arial"/>
          <w:bCs/>
        </w:rPr>
        <w:t xml:space="preserve">. </w:t>
      </w:r>
    </w:p>
    <w:p w14:paraId="4E498F70" w14:textId="45520956" w:rsidR="005B1D83" w:rsidRDefault="005B1D83" w:rsidP="005B1D83">
      <w:pPr>
        <w:numPr>
          <w:ilvl w:val="0"/>
          <w:numId w:val="49"/>
        </w:numPr>
        <w:spacing w:after="120" w:line="276" w:lineRule="auto"/>
        <w:jc w:val="both"/>
        <w:rPr>
          <w:rFonts w:ascii="Arial" w:hAnsi="Arial" w:cs="Arial"/>
          <w:bCs/>
        </w:rPr>
      </w:pPr>
      <w:r w:rsidRPr="005B1D83">
        <w:rPr>
          <w:rFonts w:ascii="Arial" w:hAnsi="Arial" w:cs="Arial"/>
          <w:bCs/>
        </w:rPr>
        <w:t>Alt</w:t>
      </w:r>
      <w:r>
        <w:rPr>
          <w:rFonts w:ascii="Arial" w:hAnsi="Arial" w:cs="Arial"/>
          <w:bCs/>
        </w:rPr>
        <w:t>-</w:t>
      </w:r>
      <w:r w:rsidRPr="005B1D83">
        <w:rPr>
          <w:rFonts w:ascii="Arial" w:hAnsi="Arial" w:cs="Arial"/>
          <w:bCs/>
        </w:rPr>
        <w:t>1: A fixed pattern of X slot</w:t>
      </w:r>
      <w:r w:rsidR="000D0C8F">
        <w:rPr>
          <w:rFonts w:ascii="Arial" w:hAnsi="Arial" w:cs="Arial"/>
          <w:bCs/>
        </w:rPr>
        <w:t xml:space="preserve"> group</w:t>
      </w:r>
      <w:r w:rsidRPr="005B1D83">
        <w:rPr>
          <w:rFonts w:ascii="Arial" w:hAnsi="Arial" w:cs="Arial"/>
          <w:bCs/>
        </w:rPr>
        <w:t xml:space="preserve">s. </w:t>
      </w:r>
    </w:p>
    <w:p w14:paraId="77109D64" w14:textId="3D123068" w:rsidR="005B1D83" w:rsidRPr="0081547B" w:rsidRDefault="005B1D83" w:rsidP="00372577">
      <w:pPr>
        <w:numPr>
          <w:ilvl w:val="1"/>
          <w:numId w:val="49"/>
        </w:numPr>
        <w:spacing w:after="120" w:line="276" w:lineRule="auto"/>
        <w:jc w:val="both"/>
        <w:rPr>
          <w:rFonts w:ascii="Arial" w:hAnsi="Arial" w:cs="Arial"/>
          <w:bCs/>
        </w:rPr>
      </w:pPr>
      <w:r w:rsidRPr="00D12DC9">
        <w:rPr>
          <w:rFonts w:ascii="Arial" w:hAnsi="Arial" w:cs="Arial"/>
          <w:bCs/>
        </w:rPr>
        <w:t>In this alternative, UE</w:t>
      </w:r>
      <w:r w:rsidR="009D7076" w:rsidRPr="00D12DC9">
        <w:rPr>
          <w:rFonts w:ascii="Arial" w:hAnsi="Arial" w:cs="Arial"/>
          <w:bCs/>
        </w:rPr>
        <w:t xml:space="preserve"> considers multiple consecutive X slots as a slot group and monitors PD</w:t>
      </w:r>
      <w:r w:rsidR="009D7076" w:rsidRPr="0081547B">
        <w:rPr>
          <w:rFonts w:ascii="Arial" w:hAnsi="Arial" w:cs="Arial"/>
          <w:bCs/>
        </w:rPr>
        <w:t xml:space="preserve">CCH </w:t>
      </w:r>
      <w:r w:rsidR="009D7076" w:rsidRPr="008055DA">
        <w:rPr>
          <w:rFonts w:ascii="Arial" w:hAnsi="Arial" w:cs="Arial"/>
          <w:bCs/>
        </w:rPr>
        <w:t xml:space="preserve">within first Y </w:t>
      </w:r>
      <w:r w:rsidR="009D7076" w:rsidRPr="00AA4FF2">
        <w:rPr>
          <w:rFonts w:ascii="Arial" w:hAnsi="Arial" w:cs="Arial"/>
          <w:bCs/>
        </w:rPr>
        <w:t>slots</w:t>
      </w:r>
      <w:r w:rsidR="00D12DC9" w:rsidRPr="00AA4FF2">
        <w:rPr>
          <w:rFonts w:ascii="Arial" w:hAnsi="Arial" w:cs="Arial"/>
          <w:bCs/>
        </w:rPr>
        <w:t xml:space="preserve">. </w:t>
      </w:r>
      <w:r w:rsidR="00DA4C41">
        <w:rPr>
          <w:rFonts w:ascii="Arial" w:hAnsi="Arial" w:cs="Arial"/>
          <w:bCs/>
        </w:rPr>
        <w:t>For Alt-1</w:t>
      </w:r>
      <w:r w:rsidR="00D12DC9" w:rsidRPr="0081547B">
        <w:rPr>
          <w:rFonts w:ascii="Arial" w:hAnsi="Arial" w:cs="Arial"/>
          <w:bCs/>
        </w:rPr>
        <w:t xml:space="preserve">, actual </w:t>
      </w:r>
      <w:r w:rsidR="00DA4C41">
        <w:rPr>
          <w:rFonts w:ascii="Arial" w:hAnsi="Arial" w:cs="Arial"/>
          <w:bCs/>
        </w:rPr>
        <w:t xml:space="preserve">UE </w:t>
      </w:r>
      <w:r w:rsidR="00D12DC9" w:rsidRPr="0081547B">
        <w:rPr>
          <w:rFonts w:ascii="Arial" w:hAnsi="Arial" w:cs="Arial"/>
          <w:bCs/>
        </w:rPr>
        <w:t xml:space="preserve">implementation of PDCCH monitoring will be </w:t>
      </w:r>
      <w:proofErr w:type="gramStart"/>
      <w:r w:rsidR="00D12DC9" w:rsidRPr="0081547B">
        <w:rPr>
          <w:rFonts w:ascii="Arial" w:hAnsi="Arial" w:cs="Arial"/>
          <w:bCs/>
        </w:rPr>
        <w:t>similar to</w:t>
      </w:r>
      <w:proofErr w:type="gramEnd"/>
      <w:r w:rsidR="00D12DC9" w:rsidRPr="0081547B">
        <w:rPr>
          <w:rFonts w:ascii="Arial" w:hAnsi="Arial" w:cs="Arial"/>
          <w:bCs/>
        </w:rPr>
        <w:t xml:space="preserve"> UE PDCCH monitoring with 120 kHz SCS, </w:t>
      </w:r>
      <w:r w:rsidR="00DA4C41">
        <w:rPr>
          <w:rFonts w:ascii="Arial" w:hAnsi="Arial" w:cs="Arial"/>
          <w:bCs/>
        </w:rPr>
        <w:t xml:space="preserve">especially </w:t>
      </w:r>
      <w:r w:rsidR="00D12DC9" w:rsidRPr="0081547B">
        <w:rPr>
          <w:rFonts w:ascii="Arial" w:hAnsi="Arial" w:cs="Arial"/>
          <w:bCs/>
        </w:rPr>
        <w:t>if X=4 for 480 kHz SCS and X=8 960 kHz</w:t>
      </w:r>
      <w:r w:rsidR="008055DA">
        <w:rPr>
          <w:rFonts w:ascii="Arial" w:hAnsi="Arial" w:cs="Arial"/>
          <w:bCs/>
        </w:rPr>
        <w:t xml:space="preserve"> </w:t>
      </w:r>
      <w:r w:rsidR="00DA4C41">
        <w:rPr>
          <w:rFonts w:ascii="Arial" w:hAnsi="Arial" w:cs="Arial"/>
          <w:bCs/>
        </w:rPr>
        <w:t>SCS. Some companies pointed out that there may be some potential issues for distributing/processing loads due to fixed slot group, however, we couldn’t identify significant issues as an actual time duration of a slot group is identical with a slot duration of 120 kHz if X=4 for 480 kHz SCS and X=8 kHz SCS are supported.</w:t>
      </w:r>
    </w:p>
    <w:p w14:paraId="53730022" w14:textId="7DD7EDB4" w:rsidR="005B1D83" w:rsidRDefault="005B1D83" w:rsidP="005B1D83">
      <w:pPr>
        <w:numPr>
          <w:ilvl w:val="0"/>
          <w:numId w:val="49"/>
        </w:numPr>
        <w:spacing w:after="120" w:line="276" w:lineRule="auto"/>
        <w:jc w:val="both"/>
        <w:rPr>
          <w:rFonts w:ascii="Arial" w:hAnsi="Arial" w:cs="Arial"/>
          <w:bCs/>
        </w:rPr>
      </w:pPr>
      <w:r w:rsidRPr="005B1D83">
        <w:rPr>
          <w:rFonts w:ascii="Arial" w:hAnsi="Arial" w:cs="Arial"/>
          <w:bCs/>
        </w:rPr>
        <w:t>Alt</w:t>
      </w:r>
      <w:r>
        <w:rPr>
          <w:rFonts w:ascii="Arial" w:hAnsi="Arial" w:cs="Arial"/>
          <w:bCs/>
        </w:rPr>
        <w:t>-</w:t>
      </w:r>
      <w:r w:rsidRPr="005B1D83">
        <w:rPr>
          <w:rFonts w:ascii="Arial" w:hAnsi="Arial" w:cs="Arial"/>
          <w:bCs/>
        </w:rPr>
        <w:t xml:space="preserve">2: Use </w:t>
      </w:r>
      <w:r w:rsidR="008351EF">
        <w:rPr>
          <w:rFonts w:ascii="Arial" w:hAnsi="Arial" w:cs="Arial"/>
          <w:bCs/>
        </w:rPr>
        <w:t xml:space="preserve">a span </w:t>
      </w:r>
      <w:r w:rsidRPr="005B1D83">
        <w:rPr>
          <w:rFonts w:ascii="Arial" w:hAnsi="Arial" w:cs="Arial"/>
          <w:bCs/>
        </w:rPr>
        <w:t>(</w:t>
      </w:r>
      <w:proofErr w:type="gramStart"/>
      <w:r w:rsidRPr="005B1D83">
        <w:rPr>
          <w:rFonts w:ascii="Arial" w:hAnsi="Arial" w:cs="Arial"/>
          <w:bCs/>
        </w:rPr>
        <w:t>X,Y</w:t>
      </w:r>
      <w:proofErr w:type="gramEnd"/>
      <w:r w:rsidRPr="005B1D83">
        <w:rPr>
          <w:rFonts w:ascii="Arial" w:hAnsi="Arial" w:cs="Arial"/>
          <w:bCs/>
        </w:rPr>
        <w:t>) similar to the Rel-16 capability (</w:t>
      </w:r>
      <w:r w:rsidRPr="005B1D83">
        <w:rPr>
          <w:rFonts w:ascii="Arial" w:hAnsi="Arial" w:cs="Arial"/>
          <w:bCs/>
          <w:i/>
          <w:iCs/>
        </w:rPr>
        <w:t>pdcch-Monitoring-r16</w:t>
      </w:r>
      <w:r w:rsidRPr="005B1D83">
        <w:rPr>
          <w:rFonts w:ascii="Arial" w:hAnsi="Arial" w:cs="Arial"/>
          <w:bCs/>
        </w:rPr>
        <w:t xml:space="preserve">, (X,Y) span) as </w:t>
      </w:r>
      <w:r w:rsidR="000D0C8F">
        <w:rPr>
          <w:rFonts w:ascii="Arial" w:hAnsi="Arial" w:cs="Arial"/>
          <w:bCs/>
        </w:rPr>
        <w:t>a</w:t>
      </w:r>
      <w:r w:rsidR="000D0C8F" w:rsidRPr="005B1D83">
        <w:rPr>
          <w:rFonts w:ascii="Arial" w:hAnsi="Arial" w:cs="Arial"/>
          <w:bCs/>
        </w:rPr>
        <w:t xml:space="preserve"> </w:t>
      </w:r>
      <w:r w:rsidRPr="005B1D83">
        <w:rPr>
          <w:rFonts w:ascii="Arial" w:hAnsi="Arial" w:cs="Arial"/>
          <w:bCs/>
        </w:rPr>
        <w:t>baseline to define the new capability</w:t>
      </w:r>
    </w:p>
    <w:p w14:paraId="7DD90D76" w14:textId="1E95D5D0" w:rsidR="005B1D83" w:rsidRPr="0081547B" w:rsidRDefault="00D12DC9" w:rsidP="00372577">
      <w:pPr>
        <w:numPr>
          <w:ilvl w:val="1"/>
          <w:numId w:val="49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this alternative, UE monitors PDCCH by using a span with (</w:t>
      </w:r>
      <w:proofErr w:type="gramStart"/>
      <w:r>
        <w:rPr>
          <w:rFonts w:ascii="Arial" w:hAnsi="Arial" w:cs="Arial"/>
          <w:bCs/>
        </w:rPr>
        <w:t>X,Y</w:t>
      </w:r>
      <w:proofErr w:type="gramEnd"/>
      <w:r>
        <w:rPr>
          <w:rFonts w:ascii="Arial" w:hAnsi="Arial" w:cs="Arial"/>
          <w:bCs/>
        </w:rPr>
        <w:t xml:space="preserve">) similar to Rel-16 </w:t>
      </w:r>
      <w:proofErr w:type="spellStart"/>
      <w:r w:rsidR="00E26629">
        <w:rPr>
          <w:rFonts w:ascii="Arial" w:hAnsi="Arial" w:cs="Arial"/>
          <w:bCs/>
        </w:rPr>
        <w:t>eURLLC</w:t>
      </w:r>
      <w:proofErr w:type="spellEnd"/>
      <w:r w:rsidR="00E2662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capability. </w:t>
      </w:r>
      <w:r w:rsidR="00D71525">
        <w:rPr>
          <w:rFonts w:ascii="Arial" w:hAnsi="Arial" w:cs="Arial"/>
          <w:bCs/>
        </w:rPr>
        <w:t>Rel-16 span based monitoring supports based on a span (</w:t>
      </w:r>
      <w:proofErr w:type="gramStart"/>
      <w:r w:rsidR="00D71525">
        <w:rPr>
          <w:rFonts w:ascii="Arial" w:hAnsi="Arial" w:cs="Arial"/>
          <w:bCs/>
        </w:rPr>
        <w:t>X,Y</w:t>
      </w:r>
      <w:proofErr w:type="gramEnd"/>
      <w:r w:rsidR="00D71525">
        <w:rPr>
          <w:rFonts w:ascii="Arial" w:hAnsi="Arial" w:cs="Arial"/>
          <w:bCs/>
        </w:rPr>
        <w:t>) with</w:t>
      </w:r>
      <w:r w:rsidR="00D71525" w:rsidRPr="00D71525">
        <w:rPr>
          <w:rFonts w:ascii="Arial" w:hAnsi="Arial" w:cs="Arial"/>
          <w:bCs/>
        </w:rPr>
        <w:t xml:space="preserve"> </w:t>
      </w:r>
      <w:r w:rsidR="00D71525">
        <w:rPr>
          <w:rFonts w:ascii="Arial" w:hAnsi="Arial" w:cs="Arial"/>
          <w:bCs/>
        </w:rPr>
        <w:t xml:space="preserve">X symbols of the minimum time separation between the two consecutive spans and Y symbols of the maximum duration of the span. </w:t>
      </w:r>
      <w:r w:rsidR="0081547B">
        <w:rPr>
          <w:rFonts w:ascii="Arial" w:hAnsi="Arial" w:cs="Arial"/>
          <w:bCs/>
        </w:rPr>
        <w:t xml:space="preserve">Possible </w:t>
      </w:r>
      <w:r w:rsidR="00D71525">
        <w:rPr>
          <w:rFonts w:ascii="Arial" w:hAnsi="Arial" w:cs="Arial"/>
          <w:bCs/>
        </w:rPr>
        <w:t>enhancement</w:t>
      </w:r>
      <w:r w:rsidR="0081547B">
        <w:rPr>
          <w:rFonts w:ascii="Arial" w:hAnsi="Arial" w:cs="Arial"/>
          <w:bCs/>
        </w:rPr>
        <w:t xml:space="preserve"> </w:t>
      </w:r>
      <w:r w:rsidR="00D71525">
        <w:rPr>
          <w:rFonts w:ascii="Arial" w:hAnsi="Arial" w:cs="Arial"/>
          <w:bCs/>
        </w:rPr>
        <w:t>to support multi-PDCCH monitoring would be</w:t>
      </w:r>
      <w:r w:rsidR="0081547B">
        <w:rPr>
          <w:rFonts w:ascii="Arial" w:hAnsi="Arial" w:cs="Arial"/>
          <w:bCs/>
        </w:rPr>
        <w:t xml:space="preserve"> </w:t>
      </w:r>
      <w:r w:rsidR="00D71525">
        <w:rPr>
          <w:rFonts w:ascii="Arial" w:hAnsi="Arial" w:cs="Arial"/>
          <w:bCs/>
        </w:rPr>
        <w:t>introduction of</w:t>
      </w:r>
      <w:r w:rsidR="0081547B">
        <w:rPr>
          <w:rFonts w:ascii="Arial" w:hAnsi="Arial" w:cs="Arial"/>
          <w:bCs/>
        </w:rPr>
        <w:t xml:space="preserve"> X and/or Y as slots to apply the span concept for multi-slot PDCCH monitoring</w:t>
      </w:r>
      <w:r w:rsidR="00F955F8">
        <w:rPr>
          <w:rFonts w:ascii="Arial" w:hAnsi="Arial" w:cs="Arial"/>
          <w:bCs/>
        </w:rPr>
        <w:t xml:space="preserve">. </w:t>
      </w:r>
      <w:r w:rsidR="008C4589">
        <w:rPr>
          <w:rFonts w:ascii="Arial" w:hAnsi="Arial" w:cs="Arial"/>
          <w:bCs/>
        </w:rPr>
        <w:t xml:space="preserve">In contrast to Alt-1, Alt-2 has advantages that gNB may allow different PDCCH monitoring pattern in every slot groups with relatively smaller </w:t>
      </w:r>
      <w:r w:rsidR="00F955F8">
        <w:rPr>
          <w:rFonts w:ascii="Arial" w:hAnsi="Arial" w:cs="Arial"/>
          <w:bCs/>
        </w:rPr>
        <w:t>specification impact</w:t>
      </w:r>
      <w:r w:rsidR="008C4589">
        <w:rPr>
          <w:rFonts w:ascii="Arial" w:hAnsi="Arial" w:cs="Arial"/>
          <w:bCs/>
        </w:rPr>
        <w:t>.</w:t>
      </w:r>
      <w:r w:rsidR="00F955F8">
        <w:rPr>
          <w:rFonts w:ascii="Arial" w:hAnsi="Arial" w:cs="Arial"/>
          <w:bCs/>
        </w:rPr>
        <w:t xml:space="preserve"> </w:t>
      </w:r>
      <w:r w:rsidR="008C4589">
        <w:rPr>
          <w:rFonts w:ascii="Arial" w:hAnsi="Arial" w:cs="Arial"/>
          <w:bCs/>
        </w:rPr>
        <w:t>However</w:t>
      </w:r>
      <w:r w:rsidR="00F955F8">
        <w:rPr>
          <w:rFonts w:ascii="Arial" w:hAnsi="Arial" w:cs="Arial"/>
          <w:bCs/>
        </w:rPr>
        <w:t>, UE implementation may be relatively complex if the UE needs to support multiple applicable values for combination (</w:t>
      </w:r>
      <w:proofErr w:type="gramStart"/>
      <w:r w:rsidR="00F955F8">
        <w:rPr>
          <w:rFonts w:ascii="Arial" w:hAnsi="Arial" w:cs="Arial"/>
          <w:bCs/>
        </w:rPr>
        <w:t>X,Y</w:t>
      </w:r>
      <w:proofErr w:type="gramEnd"/>
      <w:r w:rsidR="00F955F8">
        <w:rPr>
          <w:rFonts w:ascii="Arial" w:hAnsi="Arial" w:cs="Arial"/>
          <w:bCs/>
        </w:rPr>
        <w:t xml:space="preserve">) and dynamic adaptation </w:t>
      </w:r>
      <w:r w:rsidR="00E70D60">
        <w:rPr>
          <w:rFonts w:ascii="Arial" w:hAnsi="Arial" w:cs="Arial"/>
          <w:bCs/>
        </w:rPr>
        <w:t xml:space="preserve">of </w:t>
      </w:r>
      <w:r w:rsidR="00F955F8">
        <w:rPr>
          <w:rFonts w:ascii="Arial" w:hAnsi="Arial" w:cs="Arial"/>
          <w:bCs/>
        </w:rPr>
        <w:t>(X,Y) to efficiently utilize the span concept for multi-slot PDCCH monitoring (e.g., switching between small Y and large Y).</w:t>
      </w:r>
      <w:r w:rsidR="008C4589">
        <w:rPr>
          <w:rFonts w:ascii="Arial" w:hAnsi="Arial" w:cs="Arial"/>
          <w:bCs/>
        </w:rPr>
        <w:t xml:space="preserve"> For </w:t>
      </w:r>
      <w:proofErr w:type="spellStart"/>
      <w:r w:rsidR="008C4589">
        <w:rPr>
          <w:rFonts w:ascii="Arial" w:hAnsi="Arial" w:cs="Arial"/>
          <w:bCs/>
        </w:rPr>
        <w:t>eURLLC</w:t>
      </w:r>
      <w:proofErr w:type="spellEnd"/>
      <w:r w:rsidR="008C4589">
        <w:rPr>
          <w:rFonts w:ascii="Arial" w:hAnsi="Arial" w:cs="Arial"/>
          <w:bCs/>
        </w:rPr>
        <w:t xml:space="preserve"> UEs, such flexibility with </w:t>
      </w:r>
      <w:r w:rsidR="008C4589">
        <w:rPr>
          <w:rFonts w:ascii="Arial" w:hAnsi="Arial" w:cs="Arial"/>
          <w:bCs/>
        </w:rPr>
        <w:lastRenderedPageBreak/>
        <w:t xml:space="preserve">complex UE implementation may not be a problem, however, </w:t>
      </w:r>
      <w:r w:rsidR="000D0C8F">
        <w:rPr>
          <w:rFonts w:ascii="Arial" w:hAnsi="Arial" w:cs="Arial"/>
          <w:bCs/>
        </w:rPr>
        <w:t xml:space="preserve">for general </w:t>
      </w:r>
      <w:proofErr w:type="spellStart"/>
      <w:r w:rsidR="000D0C8F">
        <w:rPr>
          <w:rFonts w:ascii="Arial" w:hAnsi="Arial" w:cs="Arial"/>
          <w:bCs/>
        </w:rPr>
        <w:t>eMBB</w:t>
      </w:r>
      <w:proofErr w:type="spellEnd"/>
      <w:r w:rsidR="000D0C8F">
        <w:rPr>
          <w:rFonts w:ascii="Arial" w:hAnsi="Arial" w:cs="Arial"/>
          <w:bCs/>
        </w:rPr>
        <w:t xml:space="preserve"> UEs in 52.6-71GHz, the complex UE implementation may be problematic.</w:t>
      </w:r>
    </w:p>
    <w:p w14:paraId="0AE66467" w14:textId="3678C05A" w:rsidR="005B1D83" w:rsidRDefault="005B1D83" w:rsidP="005B1D83">
      <w:pPr>
        <w:numPr>
          <w:ilvl w:val="0"/>
          <w:numId w:val="49"/>
        </w:numPr>
        <w:spacing w:after="120" w:line="276" w:lineRule="auto"/>
        <w:jc w:val="both"/>
        <w:rPr>
          <w:rFonts w:ascii="Arial" w:hAnsi="Arial" w:cs="Arial"/>
          <w:bCs/>
        </w:rPr>
      </w:pPr>
      <w:r w:rsidRPr="005B1D83">
        <w:rPr>
          <w:rFonts w:ascii="Arial" w:hAnsi="Arial" w:cs="Arial"/>
          <w:bCs/>
        </w:rPr>
        <w:t>Alt</w:t>
      </w:r>
      <w:r>
        <w:rPr>
          <w:rFonts w:ascii="Arial" w:hAnsi="Arial" w:cs="Arial"/>
          <w:bCs/>
        </w:rPr>
        <w:t>-</w:t>
      </w:r>
      <w:r w:rsidRPr="005B1D83">
        <w:rPr>
          <w:rFonts w:ascii="Arial" w:hAnsi="Arial" w:cs="Arial"/>
          <w:bCs/>
        </w:rPr>
        <w:t>3: A sliding window of X=Y slots for defining multi-slot PDCCH monitoring capability</w:t>
      </w:r>
    </w:p>
    <w:p w14:paraId="71937553" w14:textId="2CAD807D" w:rsidR="00DA4C41" w:rsidRPr="00DA4C41" w:rsidRDefault="00E70D60" w:rsidP="00DA4C41">
      <w:pPr>
        <w:numPr>
          <w:ilvl w:val="1"/>
          <w:numId w:val="49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Alt-3 is an enhanced method of Alt-1 by introducing a sliding window instead of a fixed slot group. In this alternative</w:t>
      </w:r>
      <w:r w:rsidR="0081547B">
        <w:rPr>
          <w:rFonts w:ascii="Arial" w:hAnsi="Arial" w:cs="Arial"/>
          <w:bCs/>
        </w:rPr>
        <w:t xml:space="preserve">, UE </w:t>
      </w:r>
      <w:r>
        <w:rPr>
          <w:rFonts w:ascii="Arial" w:hAnsi="Arial" w:cs="Arial"/>
          <w:bCs/>
        </w:rPr>
        <w:t xml:space="preserve">slides its monitoring window </w:t>
      </w:r>
      <w:r w:rsidR="0081547B">
        <w:rPr>
          <w:rFonts w:ascii="Arial" w:hAnsi="Arial" w:cs="Arial"/>
          <w:bCs/>
        </w:rPr>
        <w:t xml:space="preserve">by </w:t>
      </w:r>
      <w:r>
        <w:rPr>
          <w:rFonts w:ascii="Arial" w:hAnsi="Arial" w:cs="Arial"/>
          <w:bCs/>
        </w:rPr>
        <w:t xml:space="preserve">1 </w:t>
      </w:r>
      <w:r w:rsidR="0081547B">
        <w:rPr>
          <w:rFonts w:ascii="Arial" w:hAnsi="Arial" w:cs="Arial"/>
          <w:bCs/>
        </w:rPr>
        <w:t xml:space="preserve">slot. </w:t>
      </w:r>
      <w:r w:rsidR="00692DE7">
        <w:rPr>
          <w:rFonts w:ascii="Arial" w:hAnsi="Arial" w:cs="Arial"/>
          <w:bCs/>
        </w:rPr>
        <w:t xml:space="preserve">The sliding window based PDCCH monitoring may </w:t>
      </w:r>
      <w:r>
        <w:rPr>
          <w:rFonts w:ascii="Arial" w:hAnsi="Arial" w:cs="Arial"/>
          <w:bCs/>
        </w:rPr>
        <w:t xml:space="preserve">allow distribution of </w:t>
      </w:r>
      <w:r w:rsidR="00692DE7">
        <w:rPr>
          <w:rFonts w:ascii="Arial" w:hAnsi="Arial" w:cs="Arial"/>
          <w:bCs/>
        </w:rPr>
        <w:t xml:space="preserve">PDCCH processing loads over multiple slots. However, </w:t>
      </w:r>
      <w:r w:rsidR="00FD4EA4">
        <w:rPr>
          <w:rFonts w:ascii="Arial" w:hAnsi="Arial" w:cs="Arial"/>
          <w:bCs/>
        </w:rPr>
        <w:t>considering the short time duration of a slot group for 480/960 kHz SCSs</w:t>
      </w:r>
      <w:r w:rsidR="00F955F8">
        <w:rPr>
          <w:rFonts w:ascii="Arial" w:hAnsi="Arial" w:cs="Arial"/>
          <w:bCs/>
        </w:rPr>
        <w:t xml:space="preserve">, </w:t>
      </w:r>
      <w:r w:rsidR="00FD4EA4">
        <w:rPr>
          <w:rFonts w:ascii="Arial" w:hAnsi="Arial" w:cs="Arial"/>
          <w:bCs/>
        </w:rPr>
        <w:t xml:space="preserve">benefits from </w:t>
      </w:r>
      <w:r w:rsidR="00F955F8">
        <w:rPr>
          <w:rFonts w:ascii="Arial" w:hAnsi="Arial" w:cs="Arial"/>
          <w:bCs/>
        </w:rPr>
        <w:t xml:space="preserve">distribution on PDCCH processing load </w:t>
      </w:r>
      <w:r w:rsidR="00FD4EA4">
        <w:rPr>
          <w:rFonts w:ascii="Arial" w:hAnsi="Arial" w:cs="Arial"/>
          <w:bCs/>
        </w:rPr>
        <w:t xml:space="preserve">are </w:t>
      </w:r>
      <w:r w:rsidR="00D71525">
        <w:rPr>
          <w:rFonts w:ascii="Arial" w:hAnsi="Arial" w:cs="Arial"/>
          <w:bCs/>
        </w:rPr>
        <w:t>doubted</w:t>
      </w:r>
      <w:r w:rsidR="00F955F8">
        <w:rPr>
          <w:rFonts w:ascii="Arial" w:hAnsi="Arial" w:cs="Arial"/>
          <w:bCs/>
        </w:rPr>
        <w:t xml:space="preserve">. </w:t>
      </w:r>
    </w:p>
    <w:p w14:paraId="080EF048" w14:textId="1BF92272" w:rsidR="00FD4EA4" w:rsidRDefault="00AA4FF2" w:rsidP="00AA4FF2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E7395">
        <w:rPr>
          <w:rFonts w:ascii="Arial" w:hAnsi="Arial" w:cs="Arial"/>
          <w:b/>
          <w:i/>
          <w:iCs/>
        </w:rPr>
        <w:t xml:space="preserve">Observation </w:t>
      </w:r>
      <w:r w:rsidR="00FD4EA4">
        <w:rPr>
          <w:rFonts w:ascii="Arial" w:hAnsi="Arial" w:cs="Arial"/>
          <w:b/>
          <w:i/>
          <w:iCs/>
        </w:rPr>
        <w:t>1</w:t>
      </w:r>
      <w:r w:rsidRPr="003E7395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i/>
          <w:iCs/>
        </w:rPr>
        <w:t xml:space="preserve">A fixed pattern of X slots (Alt-1) provides </w:t>
      </w:r>
      <w:r w:rsidR="00FD4EA4">
        <w:rPr>
          <w:rFonts w:ascii="Arial" w:hAnsi="Arial" w:cs="Arial"/>
          <w:bCs/>
          <w:i/>
          <w:iCs/>
        </w:rPr>
        <w:t xml:space="preserve">the </w:t>
      </w:r>
      <w:r>
        <w:rPr>
          <w:rFonts w:ascii="Arial" w:hAnsi="Arial" w:cs="Arial"/>
          <w:bCs/>
          <w:i/>
          <w:iCs/>
        </w:rPr>
        <w:t xml:space="preserve">simplest </w:t>
      </w:r>
      <w:r w:rsidR="00FD4EA4">
        <w:rPr>
          <w:rFonts w:ascii="Arial" w:hAnsi="Arial" w:cs="Arial"/>
          <w:bCs/>
          <w:i/>
          <w:iCs/>
        </w:rPr>
        <w:t>mu</w:t>
      </w:r>
      <w:r w:rsidR="00001771">
        <w:rPr>
          <w:rFonts w:ascii="Arial" w:hAnsi="Arial" w:cs="Arial"/>
          <w:bCs/>
          <w:i/>
          <w:iCs/>
        </w:rPr>
        <w:t>l</w:t>
      </w:r>
      <w:r w:rsidR="00FD4EA4">
        <w:rPr>
          <w:rFonts w:ascii="Arial" w:hAnsi="Arial" w:cs="Arial"/>
          <w:bCs/>
          <w:i/>
          <w:iCs/>
        </w:rPr>
        <w:t xml:space="preserve">ti-slot </w:t>
      </w:r>
      <w:r>
        <w:rPr>
          <w:rFonts w:ascii="Arial" w:hAnsi="Arial" w:cs="Arial"/>
          <w:bCs/>
          <w:i/>
          <w:iCs/>
        </w:rPr>
        <w:t>PDCCH monitoring</w:t>
      </w:r>
      <w:r w:rsidR="00FD4EA4">
        <w:rPr>
          <w:rFonts w:ascii="Arial" w:hAnsi="Arial" w:cs="Arial"/>
          <w:bCs/>
          <w:i/>
          <w:iCs/>
        </w:rPr>
        <w:t xml:space="preserve"> scheme which is</w:t>
      </w:r>
      <w:r>
        <w:rPr>
          <w:rFonts w:ascii="Arial" w:hAnsi="Arial" w:cs="Arial"/>
          <w:bCs/>
          <w:i/>
          <w:iCs/>
        </w:rPr>
        <w:t xml:space="preserve"> </w:t>
      </w:r>
      <w:proofErr w:type="gramStart"/>
      <w:r>
        <w:rPr>
          <w:rFonts w:ascii="Arial" w:hAnsi="Arial" w:cs="Arial"/>
          <w:bCs/>
          <w:i/>
          <w:iCs/>
        </w:rPr>
        <w:t>similar to</w:t>
      </w:r>
      <w:proofErr w:type="gramEnd"/>
      <w:r>
        <w:rPr>
          <w:rFonts w:ascii="Arial" w:hAnsi="Arial" w:cs="Arial"/>
          <w:bCs/>
          <w:i/>
          <w:iCs/>
        </w:rPr>
        <w:t xml:space="preserve"> UE PDCCH monitoring </w:t>
      </w:r>
      <w:r w:rsidR="00FD4EA4">
        <w:rPr>
          <w:rFonts w:ascii="Arial" w:hAnsi="Arial" w:cs="Arial"/>
          <w:bCs/>
          <w:i/>
          <w:iCs/>
        </w:rPr>
        <w:t xml:space="preserve">of </w:t>
      </w:r>
      <w:r>
        <w:rPr>
          <w:rFonts w:ascii="Arial" w:hAnsi="Arial" w:cs="Arial"/>
          <w:bCs/>
          <w:i/>
          <w:iCs/>
        </w:rPr>
        <w:t>120 kHz SCS</w:t>
      </w:r>
      <w:r w:rsidR="00FD4EA4">
        <w:rPr>
          <w:rFonts w:ascii="Arial" w:hAnsi="Arial" w:cs="Arial"/>
          <w:bCs/>
          <w:i/>
          <w:iCs/>
        </w:rPr>
        <w:t xml:space="preserve">. </w:t>
      </w:r>
    </w:p>
    <w:p w14:paraId="6488B95F" w14:textId="36E664F7" w:rsidR="00FD4EA4" w:rsidRDefault="00FD4EA4" w:rsidP="00AA4FF2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E7395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2:</w:t>
      </w:r>
      <w:r w:rsidR="00AA4FF2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S</w:t>
      </w:r>
      <w:r w:rsidR="00AA4FF2">
        <w:rPr>
          <w:rFonts w:ascii="Arial" w:hAnsi="Arial" w:cs="Arial"/>
          <w:bCs/>
          <w:i/>
          <w:iCs/>
        </w:rPr>
        <w:t xml:space="preserve">pan based monitoring (Alt-2) </w:t>
      </w:r>
      <w:r>
        <w:rPr>
          <w:rFonts w:ascii="Arial" w:hAnsi="Arial" w:cs="Arial"/>
          <w:bCs/>
          <w:i/>
          <w:iCs/>
        </w:rPr>
        <w:t xml:space="preserve">may provide </w:t>
      </w:r>
      <w:r w:rsidR="000D0C8F">
        <w:rPr>
          <w:rFonts w:ascii="Arial" w:hAnsi="Arial" w:cs="Arial"/>
          <w:bCs/>
          <w:i/>
          <w:iCs/>
        </w:rPr>
        <w:t xml:space="preserve">different PDCCH monitoring patterns in every slot, however, requires more complex UE implementation. </w:t>
      </w:r>
    </w:p>
    <w:p w14:paraId="3E23ABB6" w14:textId="51AD0790" w:rsidR="00FD4EA4" w:rsidRDefault="00FD4EA4" w:rsidP="00FD4EA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 w:rsidR="000D0C8F">
        <w:rPr>
          <w:rFonts w:ascii="Arial" w:hAnsi="Arial" w:cs="Arial"/>
          <w:b/>
          <w:i/>
          <w:iCs/>
        </w:rPr>
        <w:t>3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Given the short slot duration of 480 kHz and 960 kHz, </w:t>
      </w:r>
      <w:r w:rsidR="000D0C8F">
        <w:rPr>
          <w:rFonts w:ascii="Arial" w:hAnsi="Arial" w:cs="Arial"/>
          <w:bCs/>
          <w:i/>
          <w:iCs/>
        </w:rPr>
        <w:t xml:space="preserve">benefits of </w:t>
      </w:r>
      <w:r>
        <w:rPr>
          <w:rFonts w:ascii="Arial" w:hAnsi="Arial" w:cs="Arial"/>
          <w:bCs/>
          <w:i/>
          <w:iCs/>
        </w:rPr>
        <w:t xml:space="preserve">distributing the monitoring/processing loads by supporting sliding windows (Alt 3) </w:t>
      </w:r>
      <w:r w:rsidR="000D0C8F">
        <w:rPr>
          <w:rFonts w:ascii="Arial" w:hAnsi="Arial" w:cs="Arial"/>
          <w:bCs/>
          <w:i/>
          <w:iCs/>
        </w:rPr>
        <w:t>are doubted</w:t>
      </w:r>
      <w:r>
        <w:rPr>
          <w:rFonts w:ascii="Arial" w:hAnsi="Arial" w:cs="Arial"/>
          <w:bCs/>
          <w:i/>
          <w:iCs/>
        </w:rPr>
        <w:t xml:space="preserve">. </w:t>
      </w:r>
    </w:p>
    <w:p w14:paraId="220C49C3" w14:textId="77777777" w:rsidR="00FD4EA4" w:rsidRPr="005B1D83" w:rsidRDefault="00FD4EA4" w:rsidP="00FD4EA4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For 480 kHz SCS and 960 kHz SCS, support of Alt 1 is preferred for multi-slot PDCCH monitoring.</w:t>
      </w:r>
    </w:p>
    <w:p w14:paraId="24174BE7" w14:textId="2C88FA5F" w:rsidR="00AA4FF2" w:rsidRDefault="00AA4FF2" w:rsidP="00AA4FF2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 w:rsidR="00424E3C">
        <w:rPr>
          <w:rFonts w:ascii="Arial" w:hAnsi="Arial" w:cs="Arial"/>
          <w:b/>
          <w:i/>
          <w:iCs/>
        </w:rPr>
        <w:t>2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</w:t>
      </w:r>
      <w:r w:rsidR="00001771">
        <w:rPr>
          <w:rFonts w:ascii="Arial" w:hAnsi="Arial" w:cs="Arial"/>
          <w:bCs/>
          <w:i/>
          <w:iCs/>
        </w:rPr>
        <w:t>A</w:t>
      </w:r>
      <w:r>
        <w:rPr>
          <w:rFonts w:ascii="Arial" w:hAnsi="Arial" w:cs="Arial"/>
          <w:bCs/>
          <w:i/>
          <w:iCs/>
        </w:rPr>
        <w:t>dditional</w:t>
      </w:r>
      <w:r w:rsidR="00001771">
        <w:rPr>
          <w:rFonts w:ascii="Arial" w:hAnsi="Arial" w:cs="Arial"/>
          <w:bCs/>
          <w:i/>
          <w:iCs/>
        </w:rPr>
        <w:t xml:space="preserve"> need of </w:t>
      </w:r>
      <w:proofErr w:type="gramStart"/>
      <w:r>
        <w:rPr>
          <w:rFonts w:ascii="Arial" w:hAnsi="Arial" w:cs="Arial"/>
          <w:bCs/>
          <w:i/>
          <w:iCs/>
        </w:rPr>
        <w:t>span based</w:t>
      </w:r>
      <w:proofErr w:type="gramEnd"/>
      <w:r>
        <w:rPr>
          <w:rFonts w:ascii="Arial" w:hAnsi="Arial" w:cs="Arial"/>
          <w:bCs/>
          <w:i/>
          <w:iCs/>
        </w:rPr>
        <w:t xml:space="preserve"> monitoring </w:t>
      </w:r>
      <w:r w:rsidR="000D0C8F">
        <w:rPr>
          <w:rFonts w:ascii="Arial" w:hAnsi="Arial" w:cs="Arial"/>
          <w:bCs/>
          <w:i/>
          <w:iCs/>
        </w:rPr>
        <w:t>(Alt-2)</w:t>
      </w:r>
      <w:r>
        <w:rPr>
          <w:rFonts w:ascii="Arial" w:hAnsi="Arial" w:cs="Arial"/>
          <w:bCs/>
          <w:i/>
          <w:iCs/>
        </w:rPr>
        <w:t xml:space="preserve"> </w:t>
      </w:r>
      <w:r w:rsidR="00001771">
        <w:rPr>
          <w:rFonts w:ascii="Arial" w:hAnsi="Arial" w:cs="Arial"/>
          <w:bCs/>
          <w:i/>
          <w:iCs/>
        </w:rPr>
        <w:t xml:space="preserve">should be carefully investigated </w:t>
      </w:r>
      <w:r>
        <w:rPr>
          <w:rFonts w:ascii="Arial" w:hAnsi="Arial" w:cs="Arial"/>
          <w:bCs/>
          <w:i/>
          <w:iCs/>
        </w:rPr>
        <w:t>for 480 kHz and 960 kHz.</w:t>
      </w:r>
    </w:p>
    <w:p w14:paraId="5502BA5D" w14:textId="7BAF93F2" w:rsidR="000D0C8F" w:rsidRDefault="000D0C8F" w:rsidP="00AA4FF2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 w:rsidR="00424E3C">
        <w:rPr>
          <w:rFonts w:ascii="Arial" w:hAnsi="Arial" w:cs="Arial"/>
          <w:b/>
          <w:i/>
          <w:iCs/>
        </w:rPr>
        <w:t>3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Sliding </w:t>
      </w:r>
      <w:proofErr w:type="gramStart"/>
      <w:r>
        <w:rPr>
          <w:rFonts w:ascii="Arial" w:hAnsi="Arial" w:cs="Arial"/>
          <w:bCs/>
          <w:i/>
          <w:iCs/>
        </w:rPr>
        <w:t>window based</w:t>
      </w:r>
      <w:proofErr w:type="gramEnd"/>
      <w:r>
        <w:rPr>
          <w:rFonts w:ascii="Arial" w:hAnsi="Arial" w:cs="Arial"/>
          <w:bCs/>
          <w:i/>
          <w:iCs/>
        </w:rPr>
        <w:t xml:space="preserve"> monitoring (Alt-3) is not supported in Rel-17. </w:t>
      </w:r>
    </w:p>
    <w:p w14:paraId="092DAE32" w14:textId="63BD20A0" w:rsidR="00001771" w:rsidRDefault="00001771" w:rsidP="00472A89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RAN1#106-e [2], support</w:t>
      </w:r>
      <w:r w:rsidR="00BA7424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of </w:t>
      </w:r>
      <w:r w:rsidR="00BA7424">
        <w:rPr>
          <w:rFonts w:ascii="Arial" w:hAnsi="Arial" w:cs="Arial"/>
          <w:bCs/>
        </w:rPr>
        <w:t xml:space="preserve">at least </w:t>
      </w:r>
      <w:r>
        <w:rPr>
          <w:rFonts w:ascii="Arial" w:hAnsi="Arial" w:cs="Arial"/>
          <w:bCs/>
        </w:rPr>
        <w:t xml:space="preserve">X=4 slots and X=8 slots </w:t>
      </w:r>
      <w:r w:rsidR="00BA7424">
        <w:rPr>
          <w:rFonts w:ascii="Arial" w:hAnsi="Arial" w:cs="Arial"/>
          <w:bCs/>
        </w:rPr>
        <w:t>are</w:t>
      </w:r>
      <w:r>
        <w:rPr>
          <w:rFonts w:ascii="Arial" w:hAnsi="Arial" w:cs="Arial"/>
          <w:bCs/>
        </w:rPr>
        <w:t xml:space="preserve"> agreed for 480 kHz and 960 kHz, respectively.</w:t>
      </w:r>
      <w:r w:rsidR="00BA7424">
        <w:rPr>
          <w:rFonts w:ascii="Arial" w:hAnsi="Arial" w:cs="Arial"/>
          <w:bCs/>
        </w:rPr>
        <w:t xml:space="preserve"> In our view, support of various PDCCH slot monitoring capability provides better </w:t>
      </w:r>
      <w:proofErr w:type="spellStart"/>
      <w:r w:rsidR="00BA7424">
        <w:rPr>
          <w:rFonts w:ascii="Arial" w:hAnsi="Arial" w:cs="Arial"/>
          <w:bCs/>
        </w:rPr>
        <w:t>flexilibty</w:t>
      </w:r>
      <w:proofErr w:type="spellEnd"/>
      <w:r w:rsidR="00BA7424">
        <w:rPr>
          <w:rFonts w:ascii="Arial" w:hAnsi="Arial" w:cs="Arial"/>
          <w:bCs/>
        </w:rPr>
        <w:t xml:space="preserve"> considering various verticals and UE implementations for higher frequency. Especially, per slot PDCCH monitoring is one of the important use cases to support reduced latency as clarified in TR [3]. To avoid complex UE implementation issues as much as possible, it is preferred to support X=4 slots for 480 kHz and X=8 for 960 kHz as a mandatory UE capability while other X values can be indicated as a UE capability. For the candidate values of X, </w:t>
      </w:r>
      <w:r w:rsidR="00797341">
        <w:rPr>
          <w:rFonts w:ascii="Arial" w:hAnsi="Arial" w:cs="Arial"/>
          <w:bCs/>
        </w:rPr>
        <w:t xml:space="preserve">it is preferred to support </w:t>
      </w:r>
      <m:oMath>
        <m:r>
          <w:rPr>
            <w:rFonts w:ascii="Cambria Math" w:hAnsi="Cambria Math" w:cs="Arial"/>
          </w:rPr>
          <m:t>X=</m:t>
        </m:r>
        <m:sSup>
          <m:sSupPr>
            <m:ctrlPr>
              <w:rPr>
                <w:rFonts w:ascii="Cambria Math" w:hAnsi="Cambria Math" w:cs="Arial"/>
                <w:bCs/>
              </w:rPr>
            </m:ctrlPr>
          </m:sSupPr>
          <m:e>
            <m:r>
              <w:rPr>
                <w:rFonts w:ascii="Cambria Math" w:hAnsi="Cambria Math" w:cs="Arial"/>
              </w:rPr>
              <m:t>2</m:t>
            </m:r>
          </m:e>
          <m:sup>
            <m:r>
              <w:rPr>
                <w:rFonts w:ascii="Cambria Math" w:hAnsi="Cambria Math" w:cs="Arial"/>
              </w:rPr>
              <m:t>N</m:t>
            </m:r>
          </m:sup>
        </m:sSup>
      </m:oMath>
      <w:r w:rsidR="00797341">
        <w:rPr>
          <w:rFonts w:ascii="Arial" w:hAnsi="Arial" w:cs="Arial"/>
          <w:bCs/>
        </w:rPr>
        <w:t xml:space="preserve">, where </w:t>
      </w:r>
      <w:r w:rsidR="00797341" w:rsidRPr="00B94C94">
        <w:rPr>
          <w:rFonts w:ascii="Arial" w:hAnsi="Arial" w:cs="Arial"/>
          <w:bCs/>
          <w:i/>
          <w:iCs/>
        </w:rPr>
        <w:t>N</w:t>
      </w:r>
      <w:r w:rsidR="00797341">
        <w:rPr>
          <w:rFonts w:ascii="Arial" w:hAnsi="Arial" w:cs="Arial"/>
          <w:bCs/>
        </w:rPr>
        <w:t xml:space="preserve">=0,1 and 2 for 480 kHz and </w:t>
      </w:r>
      <w:r w:rsidR="00797341" w:rsidRPr="00B94C94">
        <w:rPr>
          <w:rFonts w:ascii="Arial" w:hAnsi="Arial" w:cs="Arial"/>
          <w:bCs/>
          <w:i/>
          <w:iCs/>
        </w:rPr>
        <w:t>N</w:t>
      </w:r>
      <w:r w:rsidR="00797341">
        <w:rPr>
          <w:rFonts w:ascii="Arial" w:hAnsi="Arial" w:cs="Arial"/>
          <w:bCs/>
        </w:rPr>
        <w:t>=0,1,2 and 3 for 960 kHz.</w:t>
      </w:r>
    </w:p>
    <w:p w14:paraId="2FFD3AC5" w14:textId="6A235A44" w:rsidR="00797341" w:rsidRDefault="00797341" w:rsidP="00797341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E7395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4</w:t>
      </w:r>
      <w:r w:rsidRPr="003E7395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i/>
          <w:iCs/>
        </w:rPr>
        <w:t>S</w:t>
      </w:r>
      <w:r w:rsidRPr="00797341">
        <w:rPr>
          <w:rFonts w:ascii="Arial" w:hAnsi="Arial" w:cs="Arial"/>
          <w:bCs/>
          <w:i/>
          <w:iCs/>
        </w:rPr>
        <w:t>upport of various PDCCH slot monitoring capability provides better flexib</w:t>
      </w:r>
      <w:r>
        <w:rPr>
          <w:rFonts w:ascii="Arial" w:hAnsi="Arial" w:cs="Arial"/>
          <w:bCs/>
          <w:i/>
          <w:iCs/>
        </w:rPr>
        <w:t>ili</w:t>
      </w:r>
      <w:r w:rsidRPr="00797341">
        <w:rPr>
          <w:rFonts w:ascii="Arial" w:hAnsi="Arial" w:cs="Arial"/>
          <w:bCs/>
          <w:i/>
          <w:iCs/>
        </w:rPr>
        <w:t>ty considering various verticals and UE implementations for higher frequency</w:t>
      </w:r>
      <w:r>
        <w:rPr>
          <w:rFonts w:ascii="Arial" w:hAnsi="Arial" w:cs="Arial"/>
          <w:bCs/>
          <w:i/>
          <w:iCs/>
        </w:rPr>
        <w:t xml:space="preserve">. </w:t>
      </w:r>
    </w:p>
    <w:p w14:paraId="41C44160" w14:textId="35E17EBE" w:rsidR="00797341" w:rsidRDefault="00797341" w:rsidP="00797341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4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</w:t>
      </w:r>
      <w:r w:rsidRPr="00797341">
        <w:rPr>
          <w:rFonts w:ascii="Arial" w:hAnsi="Arial" w:cs="Arial"/>
          <w:bCs/>
          <w:i/>
          <w:iCs/>
        </w:rPr>
        <w:t>For the candidate values of X, it is preferred to support X=2^N, where N=0,1 and 2 for 480 kHz and N=0,1,2 and 3 for 960 kHz.</w:t>
      </w:r>
      <w:r>
        <w:rPr>
          <w:rFonts w:ascii="Arial" w:hAnsi="Arial" w:cs="Arial"/>
          <w:bCs/>
          <w:i/>
          <w:iCs/>
        </w:rPr>
        <w:t xml:space="preserve"> </w:t>
      </w:r>
    </w:p>
    <w:p w14:paraId="2C99B0B4" w14:textId="39EEDAAA" w:rsidR="00001771" w:rsidRDefault="00001771" w:rsidP="00472A89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Alt-1, following issues were raised for further discussion:</w:t>
      </w:r>
    </w:p>
    <w:p w14:paraId="37C3BF08" w14:textId="3ADE58DD" w:rsidR="00001771" w:rsidRDefault="00001771" w:rsidP="00AF306C">
      <w:pPr>
        <w:pStyle w:val="ListParagraph"/>
        <w:numPr>
          <w:ilvl w:val="0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Whether a slot group is aligned with a slot boundary</w:t>
      </w:r>
    </w:p>
    <w:p w14:paraId="7F03EFD2" w14:textId="59177D87" w:rsidR="00001771" w:rsidRDefault="00797341" w:rsidP="00B94C94">
      <w:pPr>
        <w:pStyle w:val="ListParagraph"/>
        <w:numPr>
          <w:ilvl w:val="1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RAN1#106-e [2], some companies argued that more flexibility can be achieved if UE support a slot group boundary which is not mandated to start from a slot boundary. In our view, the flexible slot boundary may provide more flexibility, however, benefits from the flexibility are not clear given the short symbol/slot durations in 480 kHz and 960 kHz. Having said that, it is preferred to support a slot group which starts from a slot boundary to reuse existing UE implementation as much as possible. </w:t>
      </w:r>
    </w:p>
    <w:p w14:paraId="26D38F05" w14:textId="753798C7" w:rsidR="00001771" w:rsidRPr="00B94C94" w:rsidRDefault="00001771" w:rsidP="00B94C94">
      <w:pPr>
        <w:pStyle w:val="ListParagraph"/>
        <w:numPr>
          <w:ilvl w:val="0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Restrictions on location of the Y slots within a slot group, e.g., whether to restrict the location of a SS to be within a slot group</w:t>
      </w:r>
      <w:r w:rsidR="00797341">
        <w:rPr>
          <w:rFonts w:ascii="Arial" w:hAnsi="Arial" w:cs="Arial"/>
          <w:bCs/>
        </w:rPr>
        <w:t>.</w:t>
      </w:r>
    </w:p>
    <w:p w14:paraId="65724BA8" w14:textId="1B4780BB" w:rsidR="000D0C8F" w:rsidRDefault="00EE209A" w:rsidP="00B94C94">
      <w:pPr>
        <w:pStyle w:val="ListParagraph"/>
        <w:numPr>
          <w:ilvl w:val="1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</w:t>
      </w:r>
      <w:r w:rsidR="003114AF">
        <w:rPr>
          <w:rFonts w:ascii="Arial" w:hAnsi="Arial" w:cs="Arial"/>
          <w:bCs/>
        </w:rPr>
        <w:t>Rel-15 UE capability</w:t>
      </w:r>
      <w:r w:rsidR="00424E3C">
        <w:rPr>
          <w:rFonts w:ascii="Arial" w:hAnsi="Arial" w:cs="Arial"/>
          <w:bCs/>
        </w:rPr>
        <w:t xml:space="preserve"> </w:t>
      </w:r>
      <w:r w:rsidR="00E6656E">
        <w:rPr>
          <w:rFonts w:ascii="Arial" w:hAnsi="Arial" w:cs="Arial"/>
          <w:bCs/>
        </w:rPr>
        <w:t>[</w:t>
      </w:r>
      <w:r w:rsidR="00001771">
        <w:rPr>
          <w:rFonts w:ascii="Arial" w:hAnsi="Arial" w:cs="Arial"/>
          <w:bCs/>
        </w:rPr>
        <w:t>5</w:t>
      </w:r>
      <w:r w:rsidR="00E6656E">
        <w:rPr>
          <w:rFonts w:ascii="Arial" w:hAnsi="Arial" w:cs="Arial"/>
          <w:bCs/>
        </w:rPr>
        <w:t>]</w:t>
      </w:r>
      <w:r>
        <w:rPr>
          <w:rFonts w:ascii="Arial" w:hAnsi="Arial" w:cs="Arial"/>
          <w:bCs/>
        </w:rPr>
        <w:t xml:space="preserve">, following </w:t>
      </w:r>
      <w:r w:rsidR="003114AF">
        <w:rPr>
          <w:rFonts w:ascii="Arial" w:hAnsi="Arial" w:cs="Arial"/>
          <w:bCs/>
        </w:rPr>
        <w:t>PDCCH monitoring occasions</w:t>
      </w:r>
      <w:r w:rsidR="00424E3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are </w:t>
      </w:r>
      <w:r w:rsidR="00E6656E">
        <w:rPr>
          <w:rFonts w:ascii="Arial" w:hAnsi="Arial" w:cs="Arial"/>
          <w:bCs/>
        </w:rPr>
        <w:t>defin</w:t>
      </w:r>
      <w:r>
        <w:rPr>
          <w:rFonts w:ascii="Arial" w:hAnsi="Arial" w:cs="Arial"/>
          <w:bCs/>
        </w:rPr>
        <w:t>ed:</w:t>
      </w:r>
    </w:p>
    <w:p w14:paraId="32C85302" w14:textId="77575F49" w:rsidR="00A52E3E" w:rsidRPr="00B94C94" w:rsidRDefault="00A52E3E" w:rsidP="00B94C94">
      <w:pPr>
        <w:pStyle w:val="ListParagraph"/>
        <w:numPr>
          <w:ilvl w:val="2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 w:rsidRPr="00B94C94">
        <w:rPr>
          <w:rFonts w:ascii="Arial" w:hAnsi="Arial" w:cs="Arial"/>
          <w:bCs/>
        </w:rPr>
        <w:t>For type 1 CSS with dedicated RRC configuration, type 3 CSS, and UE-SS, the monitoring occasion is within the first 3 OFDM symbols of a slot</w:t>
      </w:r>
      <w:r w:rsidR="00424E3C" w:rsidRPr="00B94C94">
        <w:rPr>
          <w:rFonts w:ascii="Arial" w:hAnsi="Arial" w:cs="Arial"/>
          <w:bCs/>
        </w:rPr>
        <w:t>.</w:t>
      </w:r>
    </w:p>
    <w:p w14:paraId="4A254D57" w14:textId="6874F628" w:rsidR="00A52E3E" w:rsidRPr="00B94C94" w:rsidRDefault="00A52E3E" w:rsidP="00B94C94">
      <w:pPr>
        <w:pStyle w:val="ListParagraph"/>
        <w:numPr>
          <w:ilvl w:val="2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 w:rsidRPr="00B94C94">
        <w:rPr>
          <w:rFonts w:ascii="Arial" w:hAnsi="Arial" w:cs="Arial"/>
          <w:bCs/>
        </w:rPr>
        <w:t>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</w:t>
      </w:r>
      <w:r w:rsidR="00424E3C" w:rsidRPr="00B94C94">
        <w:rPr>
          <w:rFonts w:ascii="Arial" w:hAnsi="Arial" w:cs="Arial"/>
          <w:bCs/>
        </w:rPr>
        <w:t>.</w:t>
      </w:r>
    </w:p>
    <w:p w14:paraId="6A143FF5" w14:textId="3DB6C1C7" w:rsidR="00424E3C" w:rsidRPr="00B94C94" w:rsidRDefault="00424E3C" w:rsidP="00B94C94">
      <w:pPr>
        <w:pStyle w:val="ListParagraph"/>
        <w:numPr>
          <w:ilvl w:val="1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 w:rsidRPr="00B94C94">
        <w:rPr>
          <w:rFonts w:ascii="Arial" w:hAnsi="Arial" w:cs="Arial"/>
          <w:bCs/>
        </w:rPr>
        <w:t>Based on the above PDCCH monitoring occasions, following values can be used for Y:</w:t>
      </w:r>
    </w:p>
    <w:p w14:paraId="7F3DA494" w14:textId="6DEF6D20" w:rsidR="00424E3C" w:rsidRPr="00B94C94" w:rsidRDefault="00424E3C" w:rsidP="00B94C94">
      <w:pPr>
        <w:pStyle w:val="ListParagraph"/>
        <w:numPr>
          <w:ilvl w:val="2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 w:rsidRPr="00B94C94">
        <w:rPr>
          <w:rFonts w:ascii="Arial" w:hAnsi="Arial" w:cs="Arial"/>
          <w:bCs/>
        </w:rPr>
        <w:t>For type 1 CSS with dedicated RRC configuration, type 3 CSS, and UE-SS, the monitoring occasion can be 1 slot for 480 kHz SCS and 2 slots for 960 kHz SCS, respectively.</w:t>
      </w:r>
    </w:p>
    <w:p w14:paraId="7B1B77B1" w14:textId="5318437F" w:rsidR="00424E3C" w:rsidRPr="00B94C94" w:rsidRDefault="00424E3C" w:rsidP="00B94C94">
      <w:pPr>
        <w:pStyle w:val="ListParagraph"/>
        <w:numPr>
          <w:ilvl w:val="2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 w:rsidRPr="00B94C94">
        <w:rPr>
          <w:rFonts w:ascii="Arial" w:hAnsi="Arial" w:cs="Arial"/>
          <w:bCs/>
        </w:rPr>
        <w:t>For type 1 CSS without dedicated RRC configuration and for type 0, 0A, and 2 CSS, the monitoring occasion can be any OFDM symbol(s) of a slot group, with the monitoring occasions for any of Type 1- CSS without dedicated RRC configuration, or Types 0, 0A, or 2 CSS configurations.</w:t>
      </w:r>
    </w:p>
    <w:p w14:paraId="64E242DD" w14:textId="737A89E0" w:rsidR="00424E3C" w:rsidRPr="00B94C94" w:rsidRDefault="00424E3C" w:rsidP="00B94C94">
      <w:pPr>
        <w:pStyle w:val="ListParagraph"/>
        <w:numPr>
          <w:ilvl w:val="3"/>
          <w:numId w:val="55"/>
        </w:numPr>
        <w:spacing w:after="120" w:line="276" w:lineRule="auto"/>
        <w:jc w:val="both"/>
        <w:rPr>
          <w:rFonts w:ascii="Arial" w:hAnsi="Arial" w:cs="Arial"/>
          <w:bCs/>
        </w:rPr>
      </w:pPr>
      <w:r w:rsidRPr="00B94C94">
        <w:rPr>
          <w:rFonts w:ascii="Arial" w:hAnsi="Arial" w:cs="Arial"/>
          <w:bCs/>
        </w:rPr>
        <w:t>Further study may be needed on how to change the condition ‘within a single span of three consecutive OFDM symbols within a slot’ to a slot group.</w:t>
      </w:r>
    </w:p>
    <w:p w14:paraId="376DBC58" w14:textId="60581DCF" w:rsidR="00797341" w:rsidRDefault="00797341" w:rsidP="00797341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E7395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5</w:t>
      </w:r>
      <w:r w:rsidRPr="003E7395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i/>
          <w:iCs/>
        </w:rPr>
        <w:t>F</w:t>
      </w:r>
      <w:r w:rsidRPr="00797341">
        <w:rPr>
          <w:rFonts w:ascii="Arial" w:hAnsi="Arial" w:cs="Arial"/>
          <w:bCs/>
          <w:i/>
          <w:iCs/>
        </w:rPr>
        <w:t>lexible slot boundary may provide more flexibility, however, benefits from the flexibility are not clear given the short symbol/slot durations in 480 kHz and 960 kHz.</w:t>
      </w:r>
    </w:p>
    <w:p w14:paraId="5851D3B8" w14:textId="2E97B831" w:rsidR="00325067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5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For </w:t>
      </w:r>
      <w:r w:rsidR="00797341">
        <w:rPr>
          <w:rFonts w:ascii="Arial" w:hAnsi="Arial" w:cs="Arial"/>
          <w:bCs/>
          <w:i/>
          <w:iCs/>
        </w:rPr>
        <w:t>a slot group in Alt 1</w:t>
      </w:r>
      <w:r>
        <w:rPr>
          <w:rFonts w:ascii="Arial" w:hAnsi="Arial" w:cs="Arial"/>
          <w:bCs/>
          <w:i/>
          <w:iCs/>
        </w:rPr>
        <w:t xml:space="preserve">, </w:t>
      </w:r>
      <w:r w:rsidR="00797341">
        <w:rPr>
          <w:rFonts w:ascii="Arial" w:hAnsi="Arial" w:cs="Arial"/>
          <w:bCs/>
          <w:i/>
          <w:iCs/>
        </w:rPr>
        <w:t>a slot group starts from a slot boundary.</w:t>
      </w:r>
    </w:p>
    <w:p w14:paraId="65853537" w14:textId="00B0E15E" w:rsidR="00325067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6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For the values of Y, following PDCCH monitoring occasions are supported:</w:t>
      </w:r>
    </w:p>
    <w:p w14:paraId="725F7448" w14:textId="77777777" w:rsidR="00325067" w:rsidRDefault="00325067" w:rsidP="00325067">
      <w:pPr>
        <w:numPr>
          <w:ilvl w:val="0"/>
          <w:numId w:val="51"/>
        </w:numPr>
        <w:spacing w:after="120" w:line="276" w:lineRule="auto"/>
        <w:jc w:val="both"/>
        <w:rPr>
          <w:rFonts w:ascii="Arial" w:hAnsi="Arial" w:cs="Arial"/>
          <w:bCs/>
          <w:lang w:val="en-GB"/>
        </w:rPr>
      </w:pPr>
      <w:r w:rsidRPr="00A52E3E">
        <w:rPr>
          <w:rFonts w:ascii="Arial" w:hAnsi="Arial" w:cs="Arial"/>
          <w:bCs/>
          <w:lang w:val="en-GB"/>
        </w:rPr>
        <w:t xml:space="preserve">For type 1 CSS with dedicated RRC configuration, type 3 CSS, and UE-SS, the monitoring occasion </w:t>
      </w:r>
      <w:r>
        <w:rPr>
          <w:rFonts w:ascii="Arial" w:hAnsi="Arial" w:cs="Arial"/>
          <w:bCs/>
          <w:lang w:val="en-GB"/>
        </w:rPr>
        <w:t xml:space="preserve">can be </w:t>
      </w:r>
      <w:r w:rsidRPr="00A607B6">
        <w:rPr>
          <w:rFonts w:ascii="Arial" w:hAnsi="Arial" w:cs="Arial"/>
          <w:b/>
          <w:lang w:val="en-GB"/>
        </w:rPr>
        <w:t>1 slot for 480 kHz SCS</w:t>
      </w:r>
      <w:r>
        <w:rPr>
          <w:rFonts w:ascii="Arial" w:hAnsi="Arial" w:cs="Arial"/>
          <w:bCs/>
          <w:lang w:val="en-GB"/>
        </w:rPr>
        <w:t xml:space="preserve"> and </w:t>
      </w:r>
      <w:r w:rsidRPr="00A607B6">
        <w:rPr>
          <w:rFonts w:ascii="Arial" w:hAnsi="Arial" w:cs="Arial"/>
          <w:b/>
          <w:lang w:val="en-GB"/>
        </w:rPr>
        <w:t>2 slots for 960 kHz SCS</w:t>
      </w:r>
      <w:r>
        <w:rPr>
          <w:rFonts w:ascii="Arial" w:hAnsi="Arial" w:cs="Arial"/>
          <w:bCs/>
          <w:lang w:val="en-GB"/>
        </w:rPr>
        <w:t>, respectively.</w:t>
      </w:r>
    </w:p>
    <w:p w14:paraId="52FCEC8F" w14:textId="77777777" w:rsidR="00325067" w:rsidRDefault="00325067" w:rsidP="00325067">
      <w:pPr>
        <w:numPr>
          <w:ilvl w:val="0"/>
          <w:numId w:val="51"/>
        </w:numPr>
        <w:spacing w:after="120" w:line="276" w:lineRule="auto"/>
        <w:jc w:val="both"/>
        <w:rPr>
          <w:rFonts w:ascii="Arial" w:hAnsi="Arial" w:cs="Arial"/>
          <w:bCs/>
          <w:lang w:val="en-GB"/>
        </w:rPr>
      </w:pPr>
      <w:r w:rsidRPr="00A52E3E">
        <w:rPr>
          <w:rFonts w:ascii="Arial" w:hAnsi="Arial" w:cs="Arial"/>
          <w:bCs/>
          <w:lang w:val="en-GB"/>
        </w:rPr>
        <w:t xml:space="preserve">For type 1 CSS without dedicated RRC configuration and for type 0, 0A, and 2 CSS, the monitoring occasion can be </w:t>
      </w:r>
      <w:r w:rsidRPr="00A607B6">
        <w:rPr>
          <w:rFonts w:ascii="Arial" w:hAnsi="Arial" w:cs="Arial"/>
          <w:b/>
          <w:lang w:val="en-GB"/>
        </w:rPr>
        <w:t>any OFDM symbol(s) of a slot group</w:t>
      </w:r>
      <w:r w:rsidRPr="00A52E3E">
        <w:rPr>
          <w:rFonts w:ascii="Arial" w:hAnsi="Arial" w:cs="Arial"/>
          <w:bCs/>
          <w:lang w:val="en-GB"/>
        </w:rPr>
        <w:t>, with the monitoring occasions for any of Type 1- CSS without dedicated RRC configuration, or Types 0, 0A, or 2 CSS configurations</w:t>
      </w:r>
      <w:r>
        <w:rPr>
          <w:rFonts w:ascii="Arial" w:hAnsi="Arial" w:cs="Arial"/>
          <w:bCs/>
          <w:lang w:val="en-GB"/>
        </w:rPr>
        <w:t>.</w:t>
      </w:r>
    </w:p>
    <w:p w14:paraId="4C0C1446" w14:textId="77777777" w:rsidR="00325067" w:rsidRDefault="00325067" w:rsidP="00325067">
      <w:pPr>
        <w:numPr>
          <w:ilvl w:val="0"/>
          <w:numId w:val="51"/>
        </w:numPr>
        <w:tabs>
          <w:tab w:val="clear" w:pos="1209"/>
          <w:tab w:val="num" w:pos="1494"/>
        </w:tabs>
        <w:spacing w:after="120" w:line="276" w:lineRule="auto"/>
        <w:ind w:left="1494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Further study may be needed on how to change the condition ‘</w:t>
      </w:r>
      <w:r w:rsidRPr="00A52E3E">
        <w:rPr>
          <w:rFonts w:ascii="Arial" w:hAnsi="Arial" w:cs="Arial"/>
          <w:bCs/>
          <w:lang w:val="en-GB"/>
        </w:rPr>
        <w:t>within a single span of three consecutive OFDM symbols within a slot</w:t>
      </w:r>
      <w:r>
        <w:rPr>
          <w:rFonts w:ascii="Arial" w:hAnsi="Arial" w:cs="Arial"/>
          <w:bCs/>
          <w:lang w:val="en-GB"/>
        </w:rPr>
        <w:t>’ to a slot group.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21276BB4" w14:textId="1D9BFEE0" w:rsidR="00592AB0" w:rsidRDefault="00E652D4" w:rsidP="007F142E">
      <w:pPr>
        <w:jc w:val="both"/>
        <w:rPr>
          <w:rFonts w:ascii="Arial" w:hAnsi="Arial" w:cs="Arial"/>
        </w:rPr>
      </w:pPr>
      <w:r w:rsidRPr="003E37E3">
        <w:rPr>
          <w:rFonts w:ascii="Arial" w:hAnsi="Arial" w:cs="Arial"/>
        </w:rPr>
        <w:t xml:space="preserve">In this contribution, </w:t>
      </w:r>
      <w:r w:rsidR="00E96971" w:rsidRPr="003E37E3">
        <w:rPr>
          <w:rFonts w:ascii="Arial" w:hAnsi="Arial" w:cs="Arial"/>
        </w:rPr>
        <w:t xml:space="preserve">we discussed </w:t>
      </w:r>
      <w:r w:rsidR="00B22CAE" w:rsidRPr="003E37E3">
        <w:rPr>
          <w:rFonts w:ascii="Arial" w:hAnsi="Arial" w:cs="Arial"/>
        </w:rPr>
        <w:t>the</w:t>
      </w:r>
      <w:r w:rsidR="00E96971" w:rsidRPr="003E37E3">
        <w:rPr>
          <w:rFonts w:ascii="Arial" w:hAnsi="Arial" w:cs="Arial"/>
        </w:rPr>
        <w:t xml:space="preserve"> issues </w:t>
      </w:r>
      <w:r w:rsidR="00A4353A">
        <w:rPr>
          <w:rFonts w:ascii="Arial" w:hAnsi="Arial" w:cs="Arial"/>
        </w:rPr>
        <w:t>for</w:t>
      </w:r>
      <w:r w:rsidR="00B22CAE" w:rsidRPr="003E37E3">
        <w:rPr>
          <w:rFonts w:ascii="Arial" w:hAnsi="Arial" w:cs="Arial"/>
        </w:rPr>
        <w:t xml:space="preserve"> </w:t>
      </w:r>
      <w:r w:rsidR="00A13DE4">
        <w:rPr>
          <w:rFonts w:ascii="Arial" w:hAnsi="Arial" w:cs="Arial"/>
        </w:rPr>
        <w:t>PDCCH monitoring</w:t>
      </w:r>
      <w:r w:rsidR="00B22CAE" w:rsidRPr="003E37E3">
        <w:rPr>
          <w:rFonts w:ascii="Arial" w:hAnsi="Arial" w:cs="Arial"/>
        </w:rPr>
        <w:t xml:space="preserve"> </w:t>
      </w:r>
      <w:r w:rsidR="00A4353A">
        <w:rPr>
          <w:rFonts w:ascii="Arial" w:hAnsi="Arial" w:cs="Arial"/>
        </w:rPr>
        <w:t>enhancements of NR in 52.6</w:t>
      </w:r>
      <w:r w:rsidR="00A4353A">
        <w:rPr>
          <w:rFonts w:ascii="Arial" w:hAnsi="Arial" w:cs="Arial"/>
          <w:bCs/>
          <w:i/>
          <w:iCs/>
        </w:rPr>
        <w:t xml:space="preserve"> – </w:t>
      </w:r>
      <w:r w:rsidR="00B22CAE" w:rsidRPr="003E37E3">
        <w:rPr>
          <w:rFonts w:ascii="Arial" w:hAnsi="Arial" w:cs="Arial"/>
        </w:rPr>
        <w:t>71 GHz</w:t>
      </w:r>
      <w:r w:rsidR="0023007C">
        <w:rPr>
          <w:rFonts w:ascii="Arial" w:hAnsi="Arial" w:cs="Arial"/>
        </w:rPr>
        <w:t xml:space="preserve">. From the discussions, </w:t>
      </w:r>
      <w:r w:rsidR="00592AB0" w:rsidRPr="00983ACF">
        <w:rPr>
          <w:rFonts w:ascii="Arial" w:hAnsi="Arial" w:cs="Arial"/>
        </w:rPr>
        <w:t xml:space="preserve">we </w:t>
      </w:r>
      <w:r w:rsidR="00592AB0">
        <w:rPr>
          <w:rFonts w:ascii="Arial" w:hAnsi="Arial" w:cs="Arial"/>
        </w:rPr>
        <w:t xml:space="preserve">made </w:t>
      </w:r>
      <w:r w:rsidR="00592AB0" w:rsidRPr="00983ACF">
        <w:rPr>
          <w:rFonts w:ascii="Arial" w:hAnsi="Arial" w:cs="Arial"/>
        </w:rPr>
        <w:t>following</w:t>
      </w:r>
      <w:r w:rsidR="00592AB0">
        <w:rPr>
          <w:rFonts w:ascii="Arial" w:hAnsi="Arial" w:cs="Arial"/>
        </w:rPr>
        <w:t xml:space="preserve"> observations and proposals</w:t>
      </w:r>
      <w:r w:rsidR="00592AB0" w:rsidRPr="00983ACF">
        <w:rPr>
          <w:rFonts w:ascii="Arial" w:hAnsi="Arial" w:cs="Arial"/>
        </w:rPr>
        <w:t xml:space="preserve">: </w:t>
      </w:r>
    </w:p>
    <w:p w14:paraId="779DA686" w14:textId="694ADD35" w:rsidR="00325067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E7395">
        <w:rPr>
          <w:rFonts w:ascii="Arial" w:hAnsi="Arial" w:cs="Arial"/>
          <w:b/>
          <w:i/>
          <w:iCs/>
        </w:rPr>
        <w:lastRenderedPageBreak/>
        <w:t xml:space="preserve">Observation </w:t>
      </w:r>
      <w:r>
        <w:rPr>
          <w:rFonts w:ascii="Arial" w:hAnsi="Arial" w:cs="Arial"/>
          <w:b/>
          <w:i/>
          <w:iCs/>
        </w:rPr>
        <w:t>1</w:t>
      </w:r>
      <w:r w:rsidRPr="003E7395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i/>
          <w:iCs/>
        </w:rPr>
        <w:t>A fixed pattern of X slots (Alt-1) provides the simplest mu</w:t>
      </w:r>
      <w:r w:rsidR="00797341">
        <w:rPr>
          <w:rFonts w:ascii="Arial" w:hAnsi="Arial" w:cs="Arial"/>
          <w:bCs/>
          <w:i/>
          <w:iCs/>
        </w:rPr>
        <w:t>l</w:t>
      </w:r>
      <w:r>
        <w:rPr>
          <w:rFonts w:ascii="Arial" w:hAnsi="Arial" w:cs="Arial"/>
          <w:bCs/>
          <w:i/>
          <w:iCs/>
        </w:rPr>
        <w:t xml:space="preserve">ti-slot PDCCH monitoring scheme which is </w:t>
      </w:r>
      <w:proofErr w:type="gramStart"/>
      <w:r>
        <w:rPr>
          <w:rFonts w:ascii="Arial" w:hAnsi="Arial" w:cs="Arial"/>
          <w:bCs/>
          <w:i/>
          <w:iCs/>
        </w:rPr>
        <w:t>similar to</w:t>
      </w:r>
      <w:proofErr w:type="gramEnd"/>
      <w:r>
        <w:rPr>
          <w:rFonts w:ascii="Arial" w:hAnsi="Arial" w:cs="Arial"/>
          <w:bCs/>
          <w:i/>
          <w:iCs/>
        </w:rPr>
        <w:t xml:space="preserve"> UE PDCCH monitoring of 120 kHz SCS. </w:t>
      </w:r>
    </w:p>
    <w:p w14:paraId="760A4BBA" w14:textId="77777777" w:rsidR="00325067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E7395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2:</w:t>
      </w:r>
      <w:r>
        <w:rPr>
          <w:rFonts w:ascii="Arial" w:hAnsi="Arial" w:cs="Arial"/>
          <w:bCs/>
          <w:i/>
          <w:iCs/>
        </w:rPr>
        <w:t xml:space="preserve"> Span based monitoring (Alt-2) may provide different PDCCH monitoring patterns in every slot, however, requires more complex UE implementation. </w:t>
      </w:r>
    </w:p>
    <w:p w14:paraId="040811E4" w14:textId="004C0F1B" w:rsidR="00325067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3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Given the short slot duration of 480 kHz and 960 kHz, benefits of distributing the monitoring/processing loads by supporting sliding windows (Alt 3) are doubted. </w:t>
      </w:r>
    </w:p>
    <w:p w14:paraId="0162FFE9" w14:textId="5BD7C7B6" w:rsidR="00797341" w:rsidRDefault="00797341" w:rsidP="00797341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E7395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4</w:t>
      </w:r>
      <w:r w:rsidRPr="003E7395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i/>
          <w:iCs/>
        </w:rPr>
        <w:t>S</w:t>
      </w:r>
      <w:r w:rsidRPr="00797341">
        <w:rPr>
          <w:rFonts w:ascii="Arial" w:hAnsi="Arial" w:cs="Arial"/>
          <w:bCs/>
          <w:i/>
          <w:iCs/>
        </w:rPr>
        <w:t>upport of various PDCCH slot monitoring capability provides better flexib</w:t>
      </w:r>
      <w:r>
        <w:rPr>
          <w:rFonts w:ascii="Arial" w:hAnsi="Arial" w:cs="Arial"/>
          <w:bCs/>
          <w:i/>
          <w:iCs/>
        </w:rPr>
        <w:t>ili</w:t>
      </w:r>
      <w:r w:rsidRPr="00797341">
        <w:rPr>
          <w:rFonts w:ascii="Arial" w:hAnsi="Arial" w:cs="Arial"/>
          <w:bCs/>
          <w:i/>
          <w:iCs/>
        </w:rPr>
        <w:t>ty considering various verticals and UE implementations for higher frequency</w:t>
      </w:r>
      <w:r>
        <w:rPr>
          <w:rFonts w:ascii="Arial" w:hAnsi="Arial" w:cs="Arial"/>
          <w:bCs/>
          <w:i/>
          <w:iCs/>
        </w:rPr>
        <w:t xml:space="preserve">. </w:t>
      </w:r>
    </w:p>
    <w:p w14:paraId="29CE6AFC" w14:textId="77777777" w:rsidR="00797341" w:rsidRDefault="00797341" w:rsidP="00797341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E7395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5</w:t>
      </w:r>
      <w:r w:rsidRPr="003E7395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i/>
          <w:iCs/>
        </w:rPr>
        <w:t>F</w:t>
      </w:r>
      <w:r w:rsidRPr="00797341">
        <w:rPr>
          <w:rFonts w:ascii="Arial" w:hAnsi="Arial" w:cs="Arial"/>
          <w:bCs/>
          <w:i/>
          <w:iCs/>
        </w:rPr>
        <w:t>lexible slot boundary may provide more flexibility, however, benefits from the flexibility are not clear given the short symbol/slot durations in 480 kHz and 960 kHz.</w:t>
      </w:r>
    </w:p>
    <w:p w14:paraId="472D2417" w14:textId="77777777" w:rsidR="00797341" w:rsidRDefault="00797341" w:rsidP="00797341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</w:p>
    <w:p w14:paraId="44A2F9EC" w14:textId="77777777" w:rsidR="00325067" w:rsidRPr="005B1D83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For 480 kHz SCS and 960 kHz SCS, support of Alt 1 is preferred for multi-slot PDCCH monitoring.</w:t>
      </w:r>
    </w:p>
    <w:p w14:paraId="3B5A9F03" w14:textId="00CE4545" w:rsidR="00325067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2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</w:t>
      </w:r>
      <w:r w:rsidR="00797341">
        <w:rPr>
          <w:rFonts w:ascii="Arial" w:hAnsi="Arial" w:cs="Arial"/>
          <w:bCs/>
          <w:i/>
          <w:iCs/>
        </w:rPr>
        <w:t>A</w:t>
      </w:r>
      <w:r>
        <w:rPr>
          <w:rFonts w:ascii="Arial" w:hAnsi="Arial" w:cs="Arial"/>
          <w:bCs/>
          <w:i/>
          <w:iCs/>
        </w:rPr>
        <w:t xml:space="preserve">dditional </w:t>
      </w:r>
      <w:r w:rsidR="00797341">
        <w:rPr>
          <w:rFonts w:ascii="Arial" w:hAnsi="Arial" w:cs="Arial"/>
          <w:bCs/>
          <w:i/>
          <w:iCs/>
        </w:rPr>
        <w:t xml:space="preserve">need of </w:t>
      </w:r>
      <w:proofErr w:type="gramStart"/>
      <w:r>
        <w:rPr>
          <w:rFonts w:ascii="Arial" w:hAnsi="Arial" w:cs="Arial"/>
          <w:bCs/>
          <w:i/>
          <w:iCs/>
        </w:rPr>
        <w:t>span based</w:t>
      </w:r>
      <w:proofErr w:type="gramEnd"/>
      <w:r>
        <w:rPr>
          <w:rFonts w:ascii="Arial" w:hAnsi="Arial" w:cs="Arial"/>
          <w:bCs/>
          <w:i/>
          <w:iCs/>
        </w:rPr>
        <w:t xml:space="preserve"> monitoring (Alt-2) </w:t>
      </w:r>
      <w:r w:rsidR="00797341">
        <w:rPr>
          <w:rFonts w:ascii="Arial" w:hAnsi="Arial" w:cs="Arial"/>
          <w:bCs/>
          <w:i/>
          <w:iCs/>
        </w:rPr>
        <w:t xml:space="preserve">should be carefully investigated </w:t>
      </w:r>
      <w:r>
        <w:rPr>
          <w:rFonts w:ascii="Arial" w:hAnsi="Arial" w:cs="Arial"/>
          <w:bCs/>
          <w:i/>
          <w:iCs/>
        </w:rPr>
        <w:t>for 480 kHz and 960 kHz.</w:t>
      </w:r>
    </w:p>
    <w:p w14:paraId="1E930C7C" w14:textId="5619DB77" w:rsidR="00325067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3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Sliding </w:t>
      </w:r>
      <w:proofErr w:type="gramStart"/>
      <w:r>
        <w:rPr>
          <w:rFonts w:ascii="Arial" w:hAnsi="Arial" w:cs="Arial"/>
          <w:bCs/>
          <w:i/>
          <w:iCs/>
        </w:rPr>
        <w:t>window based</w:t>
      </w:r>
      <w:proofErr w:type="gramEnd"/>
      <w:r>
        <w:rPr>
          <w:rFonts w:ascii="Arial" w:hAnsi="Arial" w:cs="Arial"/>
          <w:bCs/>
          <w:i/>
          <w:iCs/>
        </w:rPr>
        <w:t xml:space="preserve"> monitoring (Alt-3) is not supported in Rel-17. </w:t>
      </w:r>
    </w:p>
    <w:p w14:paraId="017C0AA1" w14:textId="77777777" w:rsidR="00797341" w:rsidRDefault="00797341" w:rsidP="00797341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4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</w:t>
      </w:r>
      <w:r w:rsidRPr="00797341">
        <w:rPr>
          <w:rFonts w:ascii="Arial" w:hAnsi="Arial" w:cs="Arial"/>
          <w:bCs/>
          <w:i/>
          <w:iCs/>
        </w:rPr>
        <w:t>For the candidate values of X, it is preferred to support X=2^N, where N=0,1 and 2 for 480 kHz and N=0,1,2 and 3 for 960 kHz.</w:t>
      </w:r>
      <w:r>
        <w:rPr>
          <w:rFonts w:ascii="Arial" w:hAnsi="Arial" w:cs="Arial"/>
          <w:bCs/>
          <w:i/>
          <w:iCs/>
        </w:rPr>
        <w:t xml:space="preserve"> </w:t>
      </w:r>
    </w:p>
    <w:p w14:paraId="430D034A" w14:textId="77777777" w:rsidR="00797341" w:rsidRDefault="00797341" w:rsidP="00797341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5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For a slot group in Alt 1, a slot group starts from a slot boundary.</w:t>
      </w:r>
    </w:p>
    <w:p w14:paraId="62306E8F" w14:textId="77777777" w:rsidR="00325067" w:rsidRDefault="00325067" w:rsidP="0032506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372577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6</w:t>
      </w:r>
      <w:r w:rsidRPr="00372577">
        <w:rPr>
          <w:rFonts w:ascii="Arial" w:hAnsi="Arial" w:cs="Arial"/>
          <w:b/>
          <w:i/>
          <w:iCs/>
        </w:rPr>
        <w:t>:</w:t>
      </w:r>
      <w:r>
        <w:rPr>
          <w:rFonts w:ascii="Arial" w:hAnsi="Arial" w:cs="Arial"/>
          <w:bCs/>
          <w:i/>
          <w:iCs/>
        </w:rPr>
        <w:t xml:space="preserve"> For the values of Y, following PDCCH monitoring occasions are supported:</w:t>
      </w:r>
    </w:p>
    <w:p w14:paraId="770E4E92" w14:textId="77777777" w:rsidR="00325067" w:rsidRDefault="00325067" w:rsidP="00325067">
      <w:pPr>
        <w:numPr>
          <w:ilvl w:val="0"/>
          <w:numId w:val="51"/>
        </w:numPr>
        <w:spacing w:after="120" w:line="276" w:lineRule="auto"/>
        <w:jc w:val="both"/>
        <w:rPr>
          <w:rFonts w:ascii="Arial" w:hAnsi="Arial" w:cs="Arial"/>
          <w:bCs/>
          <w:lang w:val="en-GB"/>
        </w:rPr>
      </w:pPr>
      <w:r w:rsidRPr="00A52E3E">
        <w:rPr>
          <w:rFonts w:ascii="Arial" w:hAnsi="Arial" w:cs="Arial"/>
          <w:bCs/>
          <w:lang w:val="en-GB"/>
        </w:rPr>
        <w:t xml:space="preserve">For type 1 CSS with dedicated RRC configuration, type 3 CSS, and UE-SS, the monitoring occasion </w:t>
      </w:r>
      <w:r>
        <w:rPr>
          <w:rFonts w:ascii="Arial" w:hAnsi="Arial" w:cs="Arial"/>
          <w:bCs/>
          <w:lang w:val="en-GB"/>
        </w:rPr>
        <w:t xml:space="preserve">can be </w:t>
      </w:r>
      <w:r w:rsidRPr="00A607B6">
        <w:rPr>
          <w:rFonts w:ascii="Arial" w:hAnsi="Arial" w:cs="Arial"/>
          <w:b/>
          <w:lang w:val="en-GB"/>
        </w:rPr>
        <w:t>1 slot for 480 kHz SCS</w:t>
      </w:r>
      <w:r>
        <w:rPr>
          <w:rFonts w:ascii="Arial" w:hAnsi="Arial" w:cs="Arial"/>
          <w:bCs/>
          <w:lang w:val="en-GB"/>
        </w:rPr>
        <w:t xml:space="preserve"> and </w:t>
      </w:r>
      <w:r w:rsidRPr="00A607B6">
        <w:rPr>
          <w:rFonts w:ascii="Arial" w:hAnsi="Arial" w:cs="Arial"/>
          <w:b/>
          <w:lang w:val="en-GB"/>
        </w:rPr>
        <w:t>2 slots for 960 kHz SCS</w:t>
      </w:r>
      <w:r>
        <w:rPr>
          <w:rFonts w:ascii="Arial" w:hAnsi="Arial" w:cs="Arial"/>
          <w:bCs/>
          <w:lang w:val="en-GB"/>
        </w:rPr>
        <w:t>, respectively.</w:t>
      </w:r>
    </w:p>
    <w:p w14:paraId="7AE92315" w14:textId="77777777" w:rsidR="00325067" w:rsidRDefault="00325067" w:rsidP="00325067">
      <w:pPr>
        <w:numPr>
          <w:ilvl w:val="0"/>
          <w:numId w:val="51"/>
        </w:numPr>
        <w:spacing w:after="120" w:line="276" w:lineRule="auto"/>
        <w:jc w:val="both"/>
        <w:rPr>
          <w:rFonts w:ascii="Arial" w:hAnsi="Arial" w:cs="Arial"/>
          <w:bCs/>
          <w:lang w:val="en-GB"/>
        </w:rPr>
      </w:pPr>
      <w:r w:rsidRPr="00A52E3E">
        <w:rPr>
          <w:rFonts w:ascii="Arial" w:hAnsi="Arial" w:cs="Arial"/>
          <w:bCs/>
          <w:lang w:val="en-GB"/>
        </w:rPr>
        <w:t xml:space="preserve">For type 1 CSS without dedicated RRC configuration and for type 0, 0A, and 2 CSS, the monitoring occasion can be </w:t>
      </w:r>
      <w:r w:rsidRPr="00A607B6">
        <w:rPr>
          <w:rFonts w:ascii="Arial" w:hAnsi="Arial" w:cs="Arial"/>
          <w:b/>
          <w:lang w:val="en-GB"/>
        </w:rPr>
        <w:t>any OFDM symbol(s) of a slot group</w:t>
      </w:r>
      <w:r w:rsidRPr="00A52E3E">
        <w:rPr>
          <w:rFonts w:ascii="Arial" w:hAnsi="Arial" w:cs="Arial"/>
          <w:bCs/>
          <w:lang w:val="en-GB"/>
        </w:rPr>
        <w:t>, with the monitoring occasions for any of Type 1- CSS without dedicated RRC configuration, or Types 0, 0A, or 2 CSS configurations</w:t>
      </w:r>
      <w:r>
        <w:rPr>
          <w:rFonts w:ascii="Arial" w:hAnsi="Arial" w:cs="Arial"/>
          <w:bCs/>
          <w:lang w:val="en-GB"/>
        </w:rPr>
        <w:t>.</w:t>
      </w:r>
    </w:p>
    <w:p w14:paraId="5CF3DA22" w14:textId="77777777" w:rsidR="00325067" w:rsidRDefault="00325067" w:rsidP="00325067">
      <w:pPr>
        <w:numPr>
          <w:ilvl w:val="0"/>
          <w:numId w:val="51"/>
        </w:numPr>
        <w:tabs>
          <w:tab w:val="clear" w:pos="1209"/>
          <w:tab w:val="num" w:pos="1494"/>
        </w:tabs>
        <w:spacing w:after="120" w:line="276" w:lineRule="auto"/>
        <w:ind w:left="1494"/>
        <w:jc w:val="both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Further study may be needed on how to change the condition ‘</w:t>
      </w:r>
      <w:r w:rsidRPr="00A52E3E">
        <w:rPr>
          <w:rFonts w:ascii="Arial" w:hAnsi="Arial" w:cs="Arial"/>
          <w:bCs/>
          <w:lang w:val="en-GB"/>
        </w:rPr>
        <w:t>within a single span of three consecutive OFDM symbols within a slot</w:t>
      </w:r>
      <w:r>
        <w:rPr>
          <w:rFonts w:ascii="Arial" w:hAnsi="Arial" w:cs="Arial"/>
          <w:bCs/>
          <w:lang w:val="en-GB"/>
        </w:rPr>
        <w:t>’ to a slot group.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54E4B73F" w14:textId="77777777" w:rsidR="0083499A" w:rsidRPr="00372577" w:rsidRDefault="0083499A" w:rsidP="0083499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5" w:name="_Ref521518965"/>
      <w:r w:rsidRPr="005C7372">
        <w:rPr>
          <w:rFonts w:ascii="Arial" w:eastAsia="SimSun" w:hAnsi="Arial" w:cs="Arial"/>
          <w:color w:val="000000"/>
          <w:lang w:eastAsia="en-US"/>
        </w:rPr>
        <w:t xml:space="preserve">“Final </w:t>
      </w:r>
      <w:r w:rsidRPr="005C7372">
        <w:rPr>
          <w:rFonts w:ascii="Arial" w:hAnsi="Arial" w:cs="Arial"/>
        </w:rPr>
        <w:t>Report</w:t>
      </w:r>
      <w:r w:rsidRPr="005C7372">
        <w:rPr>
          <w:rFonts w:ascii="Arial" w:eastAsia="SimSun" w:hAnsi="Arial" w:cs="Arial"/>
          <w:color w:val="000000"/>
          <w:lang w:eastAsia="en-US"/>
        </w:rPr>
        <w:t xml:space="preserve"> of 3GPP TSG RAN WG1 #104</w:t>
      </w:r>
      <w:r>
        <w:rPr>
          <w:rFonts w:ascii="Arial" w:eastAsia="SimSun" w:hAnsi="Arial" w:cs="Arial"/>
          <w:color w:val="000000"/>
          <w:lang w:eastAsia="en-US"/>
        </w:rPr>
        <w:t>bis</w:t>
      </w:r>
      <w:r w:rsidRPr="005C7372">
        <w:rPr>
          <w:rFonts w:ascii="Arial" w:eastAsia="SimSun" w:hAnsi="Arial" w:cs="Arial"/>
          <w:color w:val="000000"/>
          <w:lang w:eastAsia="en-US"/>
        </w:rPr>
        <w:t>-e”, 3GPP RAN1 Meeting #104</w:t>
      </w:r>
      <w:r>
        <w:rPr>
          <w:rFonts w:ascii="Arial" w:eastAsia="SimSun" w:hAnsi="Arial" w:cs="Arial"/>
          <w:color w:val="000000"/>
          <w:lang w:eastAsia="en-US"/>
        </w:rPr>
        <w:t>bis</w:t>
      </w:r>
      <w:r w:rsidRPr="005C7372">
        <w:rPr>
          <w:rFonts w:ascii="Arial" w:eastAsia="SimSun" w:hAnsi="Arial" w:cs="Arial"/>
          <w:color w:val="000000"/>
          <w:lang w:eastAsia="en-US"/>
        </w:rPr>
        <w:t xml:space="preserve">-e, e-Meeting, </w:t>
      </w:r>
      <w:r w:rsidRPr="00325067">
        <w:rPr>
          <w:rFonts w:ascii="Arial" w:eastAsia="SimSun" w:hAnsi="Arial" w:cs="Arial"/>
          <w:color w:val="000000"/>
          <w:lang w:eastAsia="en-US"/>
        </w:rPr>
        <w:t>August 16</w:t>
      </w:r>
      <w:r w:rsidRPr="00E24999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 w:rsidRPr="00325067">
        <w:rPr>
          <w:rFonts w:ascii="Arial" w:eastAsia="SimSun" w:hAnsi="Arial" w:cs="Arial"/>
          <w:color w:val="000000"/>
          <w:lang w:eastAsia="en-US"/>
        </w:rPr>
        <w:t xml:space="preserve"> – 27</w:t>
      </w:r>
      <w:r w:rsidRPr="00E24999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 w:rsidRPr="005C7372">
        <w:rPr>
          <w:rFonts w:ascii="Arial" w:eastAsia="SimSun" w:hAnsi="Arial" w:cs="Arial"/>
          <w:color w:val="000000"/>
          <w:lang w:eastAsia="en-US"/>
        </w:rPr>
        <w:t>, 2021</w:t>
      </w:r>
    </w:p>
    <w:p w14:paraId="5C95E2AA" w14:textId="4D0E4BBC" w:rsidR="00057315" w:rsidRPr="007E3DAE" w:rsidRDefault="00057315" w:rsidP="00057315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755528">
        <w:rPr>
          <w:rFonts w:ascii="Arial" w:eastAsia="SimSun" w:hAnsi="Arial" w:cs="Arial"/>
          <w:color w:val="000000"/>
          <w:lang w:eastAsia="en-US"/>
        </w:rPr>
        <w:t xml:space="preserve">“Final </w:t>
      </w:r>
      <w:r w:rsidRPr="00755528">
        <w:rPr>
          <w:rFonts w:ascii="Arial" w:hAnsi="Arial" w:cs="Arial"/>
        </w:rPr>
        <w:t>Report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 of 3GPP TSG RAN WG1 #10</w:t>
      </w:r>
      <w:r>
        <w:rPr>
          <w:rFonts w:ascii="Arial" w:eastAsia="SimSun" w:hAnsi="Arial" w:cs="Arial"/>
          <w:color w:val="000000"/>
          <w:lang w:eastAsia="en-US"/>
        </w:rPr>
        <w:t>6</w:t>
      </w:r>
      <w:r w:rsidRPr="00755528">
        <w:rPr>
          <w:rFonts w:ascii="Arial" w:eastAsia="SimSun" w:hAnsi="Arial" w:cs="Arial"/>
          <w:color w:val="000000"/>
          <w:lang w:eastAsia="en-US"/>
        </w:rPr>
        <w:t>-e”, 3GPP RAN1 Meeting #10</w:t>
      </w:r>
      <w:r>
        <w:rPr>
          <w:rFonts w:ascii="Arial" w:eastAsia="SimSun" w:hAnsi="Arial" w:cs="Arial"/>
          <w:color w:val="000000"/>
          <w:lang w:eastAsia="en-US"/>
        </w:rPr>
        <w:t>6</w:t>
      </w:r>
      <w:r w:rsidRPr="00755528">
        <w:rPr>
          <w:rFonts w:ascii="Arial" w:eastAsia="SimSun" w:hAnsi="Arial" w:cs="Arial"/>
          <w:color w:val="000000"/>
          <w:lang w:eastAsia="en-US"/>
        </w:rPr>
        <w:t xml:space="preserve">-e, </w:t>
      </w:r>
      <w:r w:rsidRPr="00B360D6">
        <w:rPr>
          <w:rFonts w:ascii="Arial" w:eastAsia="SimSun" w:hAnsi="Arial" w:cs="Arial"/>
          <w:color w:val="000000"/>
          <w:lang w:eastAsia="en-US"/>
        </w:rPr>
        <w:t>e-Meeting, August 16</w:t>
      </w:r>
      <w:r w:rsidRPr="00057315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>
        <w:rPr>
          <w:rFonts w:ascii="Arial" w:eastAsia="SimSun" w:hAnsi="Arial" w:cs="Arial"/>
          <w:color w:val="000000"/>
          <w:lang w:eastAsia="en-US"/>
        </w:rPr>
        <w:t xml:space="preserve"> </w:t>
      </w:r>
      <w:r w:rsidRPr="00B360D6">
        <w:rPr>
          <w:rFonts w:ascii="Arial" w:eastAsia="SimSun" w:hAnsi="Arial" w:cs="Arial"/>
          <w:color w:val="000000"/>
          <w:lang w:eastAsia="en-US"/>
        </w:rPr>
        <w:t>– 27</w:t>
      </w:r>
      <w:r w:rsidRPr="00057315">
        <w:rPr>
          <w:rFonts w:ascii="Arial" w:eastAsia="SimSun" w:hAnsi="Arial" w:cs="Arial"/>
          <w:color w:val="000000"/>
          <w:vertAlign w:val="superscript"/>
          <w:lang w:eastAsia="en-US"/>
        </w:rPr>
        <w:t>th</w:t>
      </w:r>
      <w:r w:rsidRPr="00B360D6">
        <w:rPr>
          <w:rFonts w:ascii="Arial" w:eastAsia="SimSun" w:hAnsi="Arial" w:cs="Arial"/>
          <w:color w:val="000000"/>
          <w:lang w:eastAsia="en-US"/>
        </w:rPr>
        <w:t>, 2021</w:t>
      </w:r>
      <w:r>
        <w:rPr>
          <w:rFonts w:ascii="Arial" w:eastAsia="SimSun" w:hAnsi="Arial" w:cs="Arial"/>
          <w:color w:val="000000"/>
          <w:lang w:eastAsia="en-US"/>
        </w:rPr>
        <w:t>,</w:t>
      </w:r>
    </w:p>
    <w:p w14:paraId="400C6181" w14:textId="31C2CBBE" w:rsidR="00163644" w:rsidRPr="00372577" w:rsidRDefault="007528CF" w:rsidP="008E2517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5C7372">
        <w:rPr>
          <w:rFonts w:ascii="Arial" w:hAnsi="Arial" w:cs="Arial"/>
          <w:sz w:val="22"/>
          <w:szCs w:val="22"/>
        </w:rPr>
        <w:t>3GPP TR 38.807 (v16.0.0): “Study on requirements for NR beyond 52.6 GHz (Release 16)”</w:t>
      </w:r>
      <w:bookmarkEnd w:id="5"/>
      <w:r w:rsidR="00D57947">
        <w:rPr>
          <w:rFonts w:ascii="Arial" w:hAnsi="Arial" w:cs="Arial"/>
          <w:sz w:val="22"/>
          <w:szCs w:val="22"/>
        </w:rPr>
        <w:t>,</w:t>
      </w:r>
    </w:p>
    <w:p w14:paraId="42F20681" w14:textId="190F0128" w:rsidR="003114AF" w:rsidRDefault="00472A89" w:rsidP="00A13DE4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5C7372">
        <w:rPr>
          <w:rFonts w:ascii="Arial" w:hAnsi="Arial" w:cs="Arial"/>
          <w:sz w:val="22"/>
          <w:szCs w:val="22"/>
        </w:rPr>
        <w:t>3GPP TS 38.213 (v16.4.0), “Physical layer procedures for control (Release 16)”</w:t>
      </w:r>
      <w:r w:rsidR="00D57947">
        <w:rPr>
          <w:rFonts w:ascii="Arial" w:hAnsi="Arial" w:cs="Arial"/>
          <w:sz w:val="22"/>
          <w:szCs w:val="22"/>
        </w:rPr>
        <w:t>,</w:t>
      </w:r>
    </w:p>
    <w:p w14:paraId="50AB4CBC" w14:textId="795E5FA9" w:rsidR="00F91548" w:rsidRPr="005C7372" w:rsidRDefault="003114AF" w:rsidP="00A13DE4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 38.822 (v16.</w:t>
      </w:r>
      <w:r w:rsidR="00325067">
        <w:rPr>
          <w:rFonts w:ascii="Arial" w:hAnsi="Arial" w:cs="Arial"/>
          <w:sz w:val="22"/>
          <w:szCs w:val="22"/>
        </w:rPr>
        <w:t>0</w:t>
      </w:r>
      <w:r w:rsidR="005F3E69" w:rsidRPr="005C7372">
        <w:rPr>
          <w:rFonts w:ascii="Arial" w:hAnsi="Arial" w:cs="Arial"/>
          <w:sz w:val="22"/>
          <w:szCs w:val="22"/>
        </w:rPr>
        <w:t>.</w:t>
      </w:r>
      <w:r w:rsidR="00325067">
        <w:rPr>
          <w:rFonts w:ascii="Arial" w:hAnsi="Arial" w:cs="Arial"/>
          <w:sz w:val="22"/>
          <w:szCs w:val="22"/>
        </w:rPr>
        <w:t>0), “</w:t>
      </w:r>
      <w:r w:rsidR="00325067" w:rsidRPr="00325067">
        <w:rPr>
          <w:rFonts w:ascii="Arial" w:hAnsi="Arial" w:cs="Arial"/>
          <w:sz w:val="22"/>
          <w:szCs w:val="22"/>
        </w:rPr>
        <w:t>User Equipment (UE) feature list</w:t>
      </w:r>
      <w:r w:rsidR="00325067">
        <w:rPr>
          <w:rFonts w:ascii="Arial" w:hAnsi="Arial" w:cs="Arial"/>
          <w:sz w:val="22"/>
          <w:szCs w:val="22"/>
        </w:rPr>
        <w:t xml:space="preserve"> (Release 16)”.</w:t>
      </w:r>
    </w:p>
    <w:p w14:paraId="5317BDDB" w14:textId="570522D8" w:rsidR="005F3E69" w:rsidRPr="00152A4E" w:rsidRDefault="005F3E69" w:rsidP="008E2517">
      <w:pPr>
        <w:spacing w:after="0" w:line="240" w:lineRule="auto"/>
        <w:rPr>
          <w:rFonts w:ascii="Arial" w:hAnsi="Arial" w:cs="Arial"/>
        </w:rPr>
      </w:pPr>
    </w:p>
    <w:sectPr w:rsidR="005F3E69" w:rsidRPr="00152A4E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60F8E" w14:textId="77777777" w:rsidR="00FA2480" w:rsidRDefault="00FA2480">
      <w:r>
        <w:separator/>
      </w:r>
    </w:p>
  </w:endnote>
  <w:endnote w:type="continuationSeparator" w:id="0">
    <w:p w14:paraId="329DFBD3" w14:textId="77777777" w:rsidR="00FA2480" w:rsidRDefault="00FA2480">
      <w:r>
        <w:continuationSeparator/>
      </w:r>
    </w:p>
  </w:endnote>
  <w:endnote w:type="continuationNotice" w:id="1">
    <w:p w14:paraId="37F4EF84" w14:textId="77777777" w:rsidR="00FA2480" w:rsidRDefault="00FA24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ED6E8" w14:textId="77777777" w:rsidR="00FA2480" w:rsidRDefault="00FA2480">
      <w:r>
        <w:separator/>
      </w:r>
    </w:p>
  </w:footnote>
  <w:footnote w:type="continuationSeparator" w:id="0">
    <w:p w14:paraId="4A2482AD" w14:textId="77777777" w:rsidR="00FA2480" w:rsidRDefault="00FA2480">
      <w:r>
        <w:continuationSeparator/>
      </w:r>
    </w:p>
  </w:footnote>
  <w:footnote w:type="continuationNotice" w:id="1">
    <w:p w14:paraId="6413FCC9" w14:textId="77777777" w:rsidR="00FA2480" w:rsidRDefault="00FA24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573FF"/>
    <w:multiLevelType w:val="hybridMultilevel"/>
    <w:tmpl w:val="BD7E14F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D2FC7"/>
    <w:multiLevelType w:val="multilevel"/>
    <w:tmpl w:val="102D2FC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CE226BA"/>
    <w:multiLevelType w:val="hybridMultilevel"/>
    <w:tmpl w:val="ED30D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B834F91"/>
    <w:multiLevelType w:val="hybridMultilevel"/>
    <w:tmpl w:val="73F2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24"/>
  </w:num>
  <w:num w:numId="4">
    <w:abstractNumId w:val="25"/>
  </w:num>
  <w:num w:numId="5">
    <w:abstractNumId w:val="17"/>
  </w:num>
  <w:num w:numId="6">
    <w:abstractNumId w:val="26"/>
  </w:num>
  <w:num w:numId="7">
    <w:abstractNumId w:val="36"/>
  </w:num>
  <w:num w:numId="8">
    <w:abstractNumId w:val="18"/>
  </w:num>
  <w:num w:numId="9">
    <w:abstractNumId w:val="46"/>
  </w:num>
  <w:num w:numId="10">
    <w:abstractNumId w:val="22"/>
  </w:num>
  <w:num w:numId="11">
    <w:abstractNumId w:val="40"/>
  </w:num>
  <w:num w:numId="12">
    <w:abstractNumId w:val="33"/>
  </w:num>
  <w:num w:numId="13">
    <w:abstractNumId w:val="47"/>
  </w:num>
  <w:num w:numId="14">
    <w:abstractNumId w:val="20"/>
  </w:num>
  <w:num w:numId="15">
    <w:abstractNumId w:val="15"/>
  </w:num>
  <w:num w:numId="16">
    <w:abstractNumId w:val="45"/>
  </w:num>
  <w:num w:numId="17">
    <w:abstractNumId w:val="13"/>
  </w:num>
  <w:num w:numId="18">
    <w:abstractNumId w:val="41"/>
  </w:num>
  <w:num w:numId="19">
    <w:abstractNumId w:val="8"/>
  </w:num>
  <w:num w:numId="20">
    <w:abstractNumId w:val="35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9"/>
  </w:num>
  <w:num w:numId="28">
    <w:abstractNumId w:val="31"/>
  </w:num>
  <w:num w:numId="29">
    <w:abstractNumId w:val="43"/>
  </w:num>
  <w:num w:numId="30">
    <w:abstractNumId w:val="37"/>
  </w:num>
  <w:num w:numId="31">
    <w:abstractNumId w:val="6"/>
  </w:num>
  <w:num w:numId="32">
    <w:abstractNumId w:val="4"/>
  </w:num>
  <w:num w:numId="33">
    <w:abstractNumId w:val="10"/>
  </w:num>
  <w:num w:numId="34">
    <w:abstractNumId w:val="5"/>
  </w:num>
  <w:num w:numId="35">
    <w:abstractNumId w:val="21"/>
  </w:num>
  <w:num w:numId="36">
    <w:abstractNumId w:val="38"/>
  </w:num>
  <w:num w:numId="37">
    <w:abstractNumId w:val="44"/>
  </w:num>
  <w:num w:numId="38">
    <w:abstractNumId w:val="28"/>
  </w:num>
  <w:num w:numId="39">
    <w:abstractNumId w:val="34"/>
  </w:num>
  <w:num w:numId="40">
    <w:abstractNumId w:val="27"/>
  </w:num>
  <w:num w:numId="41">
    <w:abstractNumId w:val="1"/>
  </w:num>
  <w:num w:numId="42">
    <w:abstractNumId w:val="23"/>
  </w:num>
  <w:num w:numId="43">
    <w:abstractNumId w:val="2"/>
  </w:num>
  <w:num w:numId="44">
    <w:abstractNumId w:val="2"/>
  </w:num>
  <w:num w:numId="45">
    <w:abstractNumId w:val="32"/>
  </w:num>
  <w:num w:numId="46">
    <w:abstractNumId w:val="14"/>
  </w:num>
  <w:num w:numId="47">
    <w:abstractNumId w:val="16"/>
  </w:num>
  <w:num w:numId="48">
    <w:abstractNumId w:val="12"/>
  </w:num>
  <w:num w:numId="49">
    <w:abstractNumId w:val="30"/>
  </w:num>
  <w:num w:numId="50">
    <w:abstractNumId w:val="3"/>
  </w:num>
  <w:num w:numId="51">
    <w:abstractNumId w:val="0"/>
  </w:num>
  <w:num w:numId="52">
    <w:abstractNumId w:val="39"/>
  </w:num>
  <w:num w:numId="53">
    <w:abstractNumId w:val="11"/>
  </w:num>
  <w:num w:numId="54">
    <w:abstractNumId w:val="7"/>
  </w:num>
  <w:num w:numId="55">
    <w:abstractNumId w:val="4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771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1171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B70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3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442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315"/>
    <w:rsid w:val="0005757D"/>
    <w:rsid w:val="000575ED"/>
    <w:rsid w:val="00057649"/>
    <w:rsid w:val="00057CA3"/>
    <w:rsid w:val="000604D2"/>
    <w:rsid w:val="00060E21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B3F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557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D0A64"/>
    <w:rsid w:val="000D0C8F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5CA"/>
    <w:rsid w:val="0012169D"/>
    <w:rsid w:val="0012189E"/>
    <w:rsid w:val="001218CE"/>
    <w:rsid w:val="001219F5"/>
    <w:rsid w:val="00121A20"/>
    <w:rsid w:val="00121D09"/>
    <w:rsid w:val="00122174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77092"/>
    <w:rsid w:val="00180304"/>
    <w:rsid w:val="00180B6F"/>
    <w:rsid w:val="0018143F"/>
    <w:rsid w:val="001817F1"/>
    <w:rsid w:val="00181D12"/>
    <w:rsid w:val="00182BB1"/>
    <w:rsid w:val="00182FC6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6E9"/>
    <w:rsid w:val="00185C19"/>
    <w:rsid w:val="00186721"/>
    <w:rsid w:val="00186F7A"/>
    <w:rsid w:val="00187149"/>
    <w:rsid w:val="00187FF9"/>
    <w:rsid w:val="00190959"/>
    <w:rsid w:val="00190AC1"/>
    <w:rsid w:val="00190C2B"/>
    <w:rsid w:val="00191EA1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6869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C7E35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4F2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4E4F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5A5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A72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6C29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0BB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3BE4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89F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4AF"/>
    <w:rsid w:val="00311702"/>
    <w:rsid w:val="00311E82"/>
    <w:rsid w:val="003124BA"/>
    <w:rsid w:val="00312525"/>
    <w:rsid w:val="00312B75"/>
    <w:rsid w:val="00312C0A"/>
    <w:rsid w:val="00313534"/>
    <w:rsid w:val="00313BF3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067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577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955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638"/>
    <w:rsid w:val="003918D0"/>
    <w:rsid w:val="00391F23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8DC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016D"/>
    <w:rsid w:val="003D109F"/>
    <w:rsid w:val="003D18E8"/>
    <w:rsid w:val="003D2478"/>
    <w:rsid w:val="003D290E"/>
    <w:rsid w:val="003D2D0C"/>
    <w:rsid w:val="003D2E03"/>
    <w:rsid w:val="003D334A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66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C4C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18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4E3C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37A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2AC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A89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6ED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1F7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AF5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CC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13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609"/>
    <w:rsid w:val="0059779B"/>
    <w:rsid w:val="00597B77"/>
    <w:rsid w:val="00597CB0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1D83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8E5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61AC"/>
    <w:rsid w:val="005C63F1"/>
    <w:rsid w:val="005C65B6"/>
    <w:rsid w:val="005C6E03"/>
    <w:rsid w:val="005C71A4"/>
    <w:rsid w:val="005C7372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301"/>
    <w:rsid w:val="005D6446"/>
    <w:rsid w:val="005D69BE"/>
    <w:rsid w:val="005D6B32"/>
    <w:rsid w:val="005D7271"/>
    <w:rsid w:val="005D770E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2CB1"/>
    <w:rsid w:val="005F2D31"/>
    <w:rsid w:val="005F3E69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5CE9"/>
    <w:rsid w:val="00616D03"/>
    <w:rsid w:val="00620B97"/>
    <w:rsid w:val="00621140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DE7"/>
    <w:rsid w:val="00692E40"/>
    <w:rsid w:val="006931AC"/>
    <w:rsid w:val="00693BE3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71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194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26D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F0"/>
    <w:rsid w:val="00714750"/>
    <w:rsid w:val="007148D3"/>
    <w:rsid w:val="00714CFD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8C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526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72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24B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4F1E"/>
    <w:rsid w:val="007957B1"/>
    <w:rsid w:val="00795C73"/>
    <w:rsid w:val="00795C92"/>
    <w:rsid w:val="00796209"/>
    <w:rsid w:val="00797341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67A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5DA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99A"/>
    <w:rsid w:val="00834A19"/>
    <w:rsid w:val="00834C82"/>
    <w:rsid w:val="008351EF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4D5"/>
    <w:rsid w:val="008C2F00"/>
    <w:rsid w:val="008C31C0"/>
    <w:rsid w:val="008C3A3B"/>
    <w:rsid w:val="008C3D46"/>
    <w:rsid w:val="008C4362"/>
    <w:rsid w:val="008C4589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37473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5EF4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6DC7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3A7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A9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076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7F3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DE4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1BBD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51A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53A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E3E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88F"/>
    <w:rsid w:val="00A85A38"/>
    <w:rsid w:val="00A85D63"/>
    <w:rsid w:val="00A861C1"/>
    <w:rsid w:val="00A865BE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455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4FF2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EC3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F0F60"/>
    <w:rsid w:val="00AF1C5D"/>
    <w:rsid w:val="00AF1E22"/>
    <w:rsid w:val="00AF271A"/>
    <w:rsid w:val="00AF2A94"/>
    <w:rsid w:val="00AF2FCD"/>
    <w:rsid w:val="00AF306C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4308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BDB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94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48A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959"/>
    <w:rsid w:val="00BA5C90"/>
    <w:rsid w:val="00BA5FF2"/>
    <w:rsid w:val="00BA70BB"/>
    <w:rsid w:val="00BA7424"/>
    <w:rsid w:val="00BA76E0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2423"/>
    <w:rsid w:val="00BD2861"/>
    <w:rsid w:val="00BD4448"/>
    <w:rsid w:val="00BD48AC"/>
    <w:rsid w:val="00BD4AE4"/>
    <w:rsid w:val="00BD4BE8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C00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163"/>
    <w:rsid w:val="00C3443D"/>
    <w:rsid w:val="00C34465"/>
    <w:rsid w:val="00C348D9"/>
    <w:rsid w:val="00C34BA3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7A8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094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37F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DED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CDB"/>
    <w:rsid w:val="00CE536E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2DC9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947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525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C41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3EF6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29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839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6E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99B"/>
    <w:rsid w:val="00E70BED"/>
    <w:rsid w:val="00E70D60"/>
    <w:rsid w:val="00E71098"/>
    <w:rsid w:val="00E71515"/>
    <w:rsid w:val="00E71A10"/>
    <w:rsid w:val="00E71B86"/>
    <w:rsid w:val="00E72D68"/>
    <w:rsid w:val="00E72E95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470"/>
    <w:rsid w:val="00E80928"/>
    <w:rsid w:val="00E80F82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7A6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4F8"/>
    <w:rsid w:val="00EB0523"/>
    <w:rsid w:val="00EB077B"/>
    <w:rsid w:val="00EB0A8D"/>
    <w:rsid w:val="00EB0D24"/>
    <w:rsid w:val="00EB15E6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09A"/>
    <w:rsid w:val="00EE280C"/>
    <w:rsid w:val="00EE2897"/>
    <w:rsid w:val="00EE28F5"/>
    <w:rsid w:val="00EE2980"/>
    <w:rsid w:val="00EE35AB"/>
    <w:rsid w:val="00EE6B5A"/>
    <w:rsid w:val="00EE6C99"/>
    <w:rsid w:val="00EE6F03"/>
    <w:rsid w:val="00EE7AE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55F8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480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2AF9"/>
    <w:rsid w:val="00FB3344"/>
    <w:rsid w:val="00FB3775"/>
    <w:rsid w:val="00FB3CA6"/>
    <w:rsid w:val="00FB4021"/>
    <w:rsid w:val="00FB413D"/>
    <w:rsid w:val="00FB4B2C"/>
    <w:rsid w:val="00FB4C80"/>
    <w:rsid w:val="00FB5017"/>
    <w:rsid w:val="00FB58C7"/>
    <w:rsid w:val="00FB5944"/>
    <w:rsid w:val="00FB5AE1"/>
    <w:rsid w:val="00FB6087"/>
    <w:rsid w:val="00FB61E1"/>
    <w:rsid w:val="00FB679F"/>
    <w:rsid w:val="00FB6BA8"/>
    <w:rsid w:val="00FB7389"/>
    <w:rsid w:val="00FC0C8C"/>
    <w:rsid w:val="00FC10F7"/>
    <w:rsid w:val="00FC186B"/>
    <w:rsid w:val="00FC1DCB"/>
    <w:rsid w:val="00FC2019"/>
    <w:rsid w:val="00FC24E7"/>
    <w:rsid w:val="00FC2E17"/>
    <w:rsid w:val="00FC3355"/>
    <w:rsid w:val="00FC35B9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4EA4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4C9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94C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4C9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A02079-1A7B-444E-971F-DC4209D77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1397CE-1DF6-4E3B-BE56-DFF79A80E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1904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2021-10-01T23:38:00Z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